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p>
    <w:p>
      <w:pPr>
        <w:spacing w:after="40"/>
      </w:pPr>
      <w:r>
        <w:rPr>
          <w:rFonts w:ascii="Arial" w:hAnsi="Arial"/>
          <w:b/>
          <w:color w:val="C2410C"/>
          <w:sz w:val="17"/>
        </w:rPr>
        <w:t>ODYSSEY SOLUTIONS OPERATOR TOOLKIT</w:t>
      </w:r>
    </w:p>
    <w:p>
      <w:pPr>
        <w:pStyle w:val="Title"/>
        <w:keepNext/>
      </w:pPr>
      <w:r>
        <w:t>Dental Practice AI Use Policy Template</w:t>
      </w:r>
    </w:p>
    <w:p>
      <w:pPr>
        <w:pStyle w:val="Subtitle"/>
        <w:keepNext/>
      </w:pPr>
      <w:r>
        <w:t>A practical template for approving AI tools, use cases, data handling, human review, integrations, records, and incident reporting.</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shd w:fill="F6F7FB"/>
          </w:tcPr>
          <w:p>
            <w:pPr>
              <w:spacing w:after="0"/>
            </w:pPr>
            <w:r>
              <w:rPr>
                <w:rFonts w:ascii="Calibri" w:hAnsi="Calibri"/>
                <w:b/>
                <w:color w:val="171A31"/>
                <w:sz w:val="19"/>
              </w:rPr>
              <w:t>Prepared for</w:t>
            </w:r>
          </w:p>
        </w:tc>
        <w:tc>
          <w:tcPr>
            <w:tcW w:type="dxa" w:w="4680"/>
            <w:tcMar>
              <w:top w:w="80" w:type="dxa"/>
              <w:start w:w="120" w:type="dxa"/>
              <w:bottom w:w="80" w:type="dxa"/>
              <w:end w:w="120" w:type="dxa"/>
            </w:tcMar>
            <w:vAlign w:val="center"/>
            <w:shd w:fill="FFFFFF"/>
          </w:tcPr>
          <w:p>
            <w:pPr>
              <w:spacing w:after="0"/>
            </w:pPr>
            <w:r>
              <w:rPr>
                <w:rFonts w:ascii="Calibri" w:hAnsi="Calibri"/>
                <w:b w:val="0"/>
                <w:color w:val="22253A"/>
                <w:sz w:val="19"/>
              </w:rPr>
              <w:t>[Practice or organization name]</w:t>
            </w:r>
          </w:p>
        </w:tc>
      </w:tr>
      <w:tr>
        <w:tc>
          <w:tcPr>
            <w:tcW w:type="dxa" w:w="4680"/>
            <w:tcMar>
              <w:top w:w="80" w:type="dxa"/>
              <w:start w:w="120" w:type="dxa"/>
              <w:bottom w:w="80" w:type="dxa"/>
              <w:end w:w="120" w:type="dxa"/>
            </w:tcMar>
            <w:vAlign w:val="center"/>
            <w:shd w:fill="F6F7FB"/>
          </w:tcPr>
          <w:p>
            <w:pPr>
              <w:spacing w:after="0"/>
            </w:pPr>
            <w:r>
              <w:rPr>
                <w:rFonts w:ascii="Calibri" w:hAnsi="Calibri"/>
                <w:b/>
                <w:color w:val="171A31"/>
                <w:sz w:val="19"/>
              </w:rPr>
              <w:t>Prepared by</w:t>
            </w:r>
          </w:p>
        </w:tc>
        <w:tc>
          <w:tcPr>
            <w:tcW w:type="dxa" w:w="4680"/>
            <w:tcMar>
              <w:top w:w="80" w:type="dxa"/>
              <w:start w:w="120" w:type="dxa"/>
              <w:bottom w:w="80" w:type="dxa"/>
              <w:end w:w="120" w:type="dxa"/>
            </w:tcMar>
            <w:vAlign w:val="center"/>
            <w:shd w:fill="FFFFFF"/>
          </w:tcPr>
          <w:p>
            <w:pPr>
              <w:spacing w:after="0"/>
            </w:pPr>
            <w:r>
              <w:rPr>
                <w:rFonts w:ascii="Calibri" w:hAnsi="Calibri"/>
                <w:b w:val="0"/>
                <w:color w:val="22253A"/>
                <w:sz w:val="19"/>
              </w:rPr>
              <w:t>Odyssey Solutions | Houston IT, cybersecurity, and HIPAA guidance</w:t>
            </w:r>
          </w:p>
        </w:tc>
      </w:tr>
    </w:tbl>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FF7ED"/>
          </w:tcPr>
          <w:p>
            <w:pPr>
              <w:spacing w:after="0"/>
            </w:pPr>
            <w:r>
              <w:rPr>
                <w:rFonts w:ascii="Calibri" w:hAnsi="Calibri"/>
                <w:b/>
                <w:color w:val="C2410C"/>
                <w:sz w:val="21"/>
              </w:rPr>
              <w:t xml:space="preserve">Start here: </w:t>
            </w:r>
            <w:r>
              <w:rPr>
                <w:rFonts w:ascii="Calibri" w:hAnsi="Calibri"/>
                <w:color w:val="22253A"/>
                <w:sz w:val="21"/>
              </w:rPr>
              <w:t>Customize every bracketed field, assign an accountable owner, and test the finished process with the people who will use it. Keep completed copies in a controlled location.</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6F7FB"/>
          </w:tcPr>
          <w:p>
            <w:pPr>
              <w:spacing w:after="0"/>
            </w:pPr>
            <w:r>
              <w:rPr>
                <w:rFonts w:ascii="Calibri" w:hAnsi="Calibri"/>
                <w:b/>
                <w:color w:val="171A31"/>
                <w:sz w:val="21"/>
              </w:rPr>
              <w:t xml:space="preserve">Important: </w:t>
            </w:r>
            <w:r>
              <w:rPr>
                <w:rFonts w:ascii="Calibri" w:hAnsi="Calibri"/>
                <w:color w:val="22253A"/>
                <w:sz w:val="21"/>
              </w:rPr>
              <w:t>This template is educational and does not provide legal, insurance, privacy, compliance, or clinical advice. It does not guarantee HIPAA compliance, insurance eligibility, security, or recovery. Confirm requirements with qualified professionals and never enter patient information, passwords, or other sensitive data into an uncontrolled copy.</w:t>
            </w:r>
          </w:p>
        </w:tc>
      </w:tr>
    </w:tbl>
    <w:p>
      <w:pPr>
        <w:spacing w:after="0"/>
      </w:pPr>
    </w:p>
    <w:p>
      <w:pPr>
        <w:pStyle w:val="Heading1"/>
      </w:pPr>
      <w:r>
        <w:t>How to use this template</w:t>
      </w:r>
    </w:p>
    <w:p>
      <w:pPr>
        <w:spacing w:after="80" w:line="300" w:lineRule="auto"/>
        <w:numPr>
          <w:ilvl w:val="0"/>
          <w:numId w:val="10"/>
        </w:numPr>
      </w:pPr>
      <w:r>
        <w:t>Replace bracketed fields and remove options that do not apply.</w:t>
      </w:r>
    </w:p>
    <w:p>
      <w:pPr>
        <w:spacing w:after="80" w:line="300" w:lineRule="auto"/>
        <w:numPr>
          <w:ilvl w:val="0"/>
          <w:numId w:val="10"/>
        </w:numPr>
      </w:pPr>
      <w:r>
        <w:t>Inventory every AI-enabled tool already used by staff, vendors, or connected applications.</w:t>
      </w:r>
    </w:p>
    <w:p>
      <w:pPr>
        <w:spacing w:after="80" w:line="300" w:lineRule="auto"/>
        <w:numPr>
          <w:ilvl w:val="0"/>
          <w:numId w:val="10"/>
        </w:numPr>
      </w:pPr>
      <w:r>
        <w:t>Approve the service, account configuration, information class, and use case separately.</w:t>
      </w:r>
    </w:p>
    <w:p>
      <w:pPr>
        <w:spacing w:after="80" w:line="300" w:lineRule="auto"/>
        <w:numPr>
          <w:ilvl w:val="0"/>
          <w:numId w:val="10"/>
        </w:numPr>
      </w:pPr>
      <w:r>
        <w:t>Train the workforce on prohibited inputs, required review, and incident reporting.</w:t>
      </w:r>
    </w:p>
    <w:p>
      <w:pPr>
        <w:spacing w:after="80" w:line="300" w:lineRule="auto"/>
        <w:numPr>
          <w:ilvl w:val="0"/>
          <w:numId w:val="10"/>
        </w:numPr>
      </w:pPr>
      <w:r>
        <w:t>Review this policy after material tool, workflow, vendor, regulatory, or risk changes.</w:t>
      </w:r>
    </w:p>
    <w:p>
      <w:r>
        <w:br w:type="page"/>
      </w:r>
    </w:p>
    <w:p>
      <w:pPr>
        <w:pStyle w:val="Heading1"/>
      </w:pPr>
      <w:r>
        <w:t>Policy control record</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cantSplit w:val="true"/>
        </w:trPr>
        <w:tc>
          <w:tcPr>
            <w:tcW w:type="dxa" w:w="2300"/>
            <w:shd w:fill="171A31"/>
            <w:tcMar>
              <w:top w:w="80" w:type="dxa"/>
              <w:start w:w="120" w:type="dxa"/>
              <w:bottom w:w="80" w:type="dxa"/>
              <w:end w:w="120" w:type="dxa"/>
            </w:tcMar>
            <w:vAlign w:val="center"/>
          </w:tcPr>
          <w:p>
            <w:pPr>
              <w:spacing w:after="0"/>
              <w:jc w:val="center"/>
            </w:pPr>
            <w:r>
              <w:rPr>
                <w:rFonts w:ascii="Arial" w:hAnsi="Arial"/>
                <w:b/>
                <w:color w:val="FFFFFF"/>
                <w:sz w:val="17"/>
              </w:rPr>
              <w:t>Field</w:t>
            </w:r>
          </w:p>
        </w:tc>
        <w:tc>
          <w:tcPr>
            <w:tcW w:type="dxa" w:w="7060"/>
            <w:shd w:fill="171A31"/>
            <w:tcMar>
              <w:top w:w="80" w:type="dxa"/>
              <w:start w:w="120" w:type="dxa"/>
              <w:bottom w:w="80" w:type="dxa"/>
              <w:end w:w="120" w:type="dxa"/>
            </w:tcMar>
            <w:vAlign w:val="center"/>
          </w:tcPr>
          <w:p>
            <w:pPr>
              <w:spacing w:after="0"/>
              <w:jc w:val="center"/>
            </w:pPr>
            <w:r>
              <w:rPr>
                <w:rFonts w:ascii="Arial" w:hAnsi="Arial"/>
                <w:b/>
                <w:color w:val="FFFFFF"/>
                <w:sz w:val="17"/>
              </w:rPr>
              <w:t>Practice entry</w:t>
            </w:r>
          </w:p>
        </w:tc>
      </w:tr>
      <w:tr>
        <w:trPr>
          <w:cantSplit w:val="true"/>
        </w:trPr>
        <w:tc>
          <w:tcPr>
            <w:tcW w:type="dxa" w:w="2300"/>
            <w:shd w:fill="F6F7FB"/>
            <w:tcMar>
              <w:top w:w="80" w:type="dxa"/>
              <w:start w:w="120" w:type="dxa"/>
              <w:bottom w:w="80" w:type="dxa"/>
              <w:end w:w="120" w:type="dxa"/>
            </w:tcMar>
            <w:vAlign w:val="center"/>
          </w:tcPr>
          <w:p>
            <w:pPr>
              <w:spacing w:after="0"/>
              <w:jc w:val="left"/>
            </w:pPr>
            <w:r>
              <w:rPr>
                <w:rFonts w:ascii="Calibri" w:hAnsi="Calibri"/>
                <w:b w:val="0"/>
                <w:color w:val="22253A"/>
                <w:sz w:val="19"/>
              </w:rPr>
              <w:t>Organization</w:t>
            </w:r>
          </w:p>
        </w:tc>
        <w:tc>
          <w:tcPr>
            <w:tcW w:type="dxa" w:w="7060"/>
            <w:shd w:fill="F6F7FB"/>
            <w:tcMar>
              <w:top w:w="80" w:type="dxa"/>
              <w:start w:w="120" w:type="dxa"/>
              <w:bottom w:w="80" w:type="dxa"/>
              <w:end w:w="120" w:type="dxa"/>
            </w:tcMar>
            <w:vAlign w:val="center"/>
          </w:tcPr>
          <w:p>
            <w:pPr>
              <w:spacing w:after="0"/>
              <w:jc w:val="left"/>
            </w:pPr>
            <w:r>
              <w:rPr>
                <w:rFonts w:ascii="Calibri" w:hAnsi="Calibri"/>
                <w:b w:val="0"/>
                <w:color w:val="22253A"/>
                <w:sz w:val="19"/>
              </w:rPr>
              <w:t>[Legal practice or organization name]</w:t>
            </w:r>
          </w:p>
        </w:tc>
      </w:tr>
      <w:tr>
        <w:trPr>
          <w:cantSplit w:val="true"/>
        </w:trPr>
        <w:tc>
          <w:tcPr>
            <w:tcW w:type="dxa" w:w="2300"/>
            <w:shd w:fill="FFFFFF"/>
            <w:tcMar>
              <w:top w:w="80" w:type="dxa"/>
              <w:start w:w="120" w:type="dxa"/>
              <w:bottom w:w="80" w:type="dxa"/>
              <w:end w:w="120" w:type="dxa"/>
            </w:tcMar>
            <w:vAlign w:val="center"/>
          </w:tcPr>
          <w:p>
            <w:pPr>
              <w:spacing w:after="0"/>
              <w:jc w:val="left"/>
            </w:pPr>
            <w:r>
              <w:rPr>
                <w:rFonts w:ascii="Calibri" w:hAnsi="Calibri"/>
                <w:b w:val="0"/>
                <w:color w:val="22253A"/>
                <w:sz w:val="19"/>
              </w:rPr>
              <w:t>Policy owner</w:t>
            </w:r>
          </w:p>
        </w:tc>
        <w:tc>
          <w:tcPr>
            <w:tcW w:type="dxa" w:w="7060"/>
            <w:shd w:fill="FFFFFF"/>
            <w:tcMar>
              <w:top w:w="80" w:type="dxa"/>
              <w:start w:w="120" w:type="dxa"/>
              <w:bottom w:w="80" w:type="dxa"/>
              <w:end w:w="120" w:type="dxa"/>
            </w:tcMar>
            <w:vAlign w:val="center"/>
          </w:tcPr>
          <w:p>
            <w:pPr>
              <w:spacing w:after="0"/>
              <w:jc w:val="left"/>
            </w:pPr>
            <w:r>
              <w:rPr>
                <w:rFonts w:ascii="Calibri" w:hAnsi="Calibri"/>
                <w:b w:val="0"/>
                <w:color w:val="22253A"/>
                <w:sz w:val="19"/>
              </w:rPr>
              <w:t>[Name and role]</w:t>
            </w:r>
          </w:p>
        </w:tc>
      </w:tr>
      <w:tr>
        <w:trPr>
          <w:cantSplit w:val="true"/>
        </w:trPr>
        <w:tc>
          <w:tcPr>
            <w:tcW w:type="dxa" w:w="2300"/>
            <w:shd w:fill="F6F7FB"/>
            <w:tcMar>
              <w:top w:w="80" w:type="dxa"/>
              <w:start w:w="120" w:type="dxa"/>
              <w:bottom w:w="80" w:type="dxa"/>
              <w:end w:w="120" w:type="dxa"/>
            </w:tcMar>
            <w:vAlign w:val="center"/>
          </w:tcPr>
          <w:p>
            <w:pPr>
              <w:spacing w:after="0"/>
              <w:jc w:val="left"/>
            </w:pPr>
            <w:r>
              <w:rPr>
                <w:rFonts w:ascii="Calibri" w:hAnsi="Calibri"/>
                <w:b w:val="0"/>
                <w:color w:val="22253A"/>
                <w:sz w:val="19"/>
              </w:rPr>
              <w:t>Approved by</w:t>
            </w:r>
          </w:p>
        </w:tc>
        <w:tc>
          <w:tcPr>
            <w:tcW w:type="dxa" w:w="7060"/>
            <w:shd w:fill="F6F7FB"/>
            <w:tcMar>
              <w:top w:w="80" w:type="dxa"/>
              <w:start w:w="120" w:type="dxa"/>
              <w:bottom w:w="80" w:type="dxa"/>
              <w:end w:w="120" w:type="dxa"/>
            </w:tcMar>
            <w:vAlign w:val="center"/>
          </w:tcPr>
          <w:p>
            <w:pPr>
              <w:spacing w:after="0"/>
              <w:jc w:val="left"/>
            </w:pPr>
            <w:r>
              <w:rPr>
                <w:rFonts w:ascii="Calibri" w:hAnsi="Calibri"/>
                <w:b w:val="0"/>
                <w:color w:val="22253A"/>
                <w:sz w:val="19"/>
              </w:rPr>
              <w:t>[Executive or governing role]</w:t>
            </w:r>
          </w:p>
        </w:tc>
      </w:tr>
      <w:tr>
        <w:trPr>
          <w:cantSplit w:val="true"/>
        </w:trPr>
        <w:tc>
          <w:tcPr>
            <w:tcW w:type="dxa" w:w="2300"/>
            <w:shd w:fill="FFFFFF"/>
            <w:tcMar>
              <w:top w:w="80" w:type="dxa"/>
              <w:start w:w="120" w:type="dxa"/>
              <w:bottom w:w="80" w:type="dxa"/>
              <w:end w:w="120" w:type="dxa"/>
            </w:tcMar>
            <w:vAlign w:val="center"/>
          </w:tcPr>
          <w:p>
            <w:pPr>
              <w:spacing w:after="0"/>
              <w:jc w:val="left"/>
            </w:pPr>
            <w:r>
              <w:rPr>
                <w:rFonts w:ascii="Calibri" w:hAnsi="Calibri"/>
                <w:b w:val="0"/>
                <w:color w:val="22253A"/>
                <w:sz w:val="19"/>
              </w:rPr>
              <w:t>Effective date</w:t>
            </w:r>
          </w:p>
        </w:tc>
        <w:tc>
          <w:tcPr>
            <w:tcW w:type="dxa" w:w="7060"/>
            <w:shd w:fill="FFFFFF"/>
            <w:tcMar>
              <w:top w:w="80" w:type="dxa"/>
              <w:start w:w="120" w:type="dxa"/>
              <w:bottom w:w="80" w:type="dxa"/>
              <w:end w:w="120" w:type="dxa"/>
            </w:tcMar>
            <w:vAlign w:val="center"/>
          </w:tcPr>
          <w:p>
            <w:pPr>
              <w:spacing w:after="0"/>
              <w:jc w:val="left"/>
            </w:pPr>
            <w:r>
              <w:rPr>
                <w:rFonts w:ascii="Calibri" w:hAnsi="Calibri"/>
                <w:b w:val="0"/>
                <w:color w:val="22253A"/>
                <w:sz w:val="19"/>
              </w:rPr>
              <w:t>[YYYY-MM-DD]</w:t>
            </w:r>
          </w:p>
        </w:tc>
      </w:tr>
      <w:tr>
        <w:trPr>
          <w:cantSplit w:val="true"/>
        </w:trPr>
        <w:tc>
          <w:tcPr>
            <w:tcW w:type="dxa" w:w="2300"/>
            <w:shd w:fill="F6F7FB"/>
            <w:tcMar>
              <w:top w:w="80" w:type="dxa"/>
              <w:start w:w="120" w:type="dxa"/>
              <w:bottom w:w="80" w:type="dxa"/>
              <w:end w:w="120" w:type="dxa"/>
            </w:tcMar>
            <w:vAlign w:val="center"/>
          </w:tcPr>
          <w:p>
            <w:pPr>
              <w:spacing w:after="0"/>
              <w:jc w:val="left"/>
            </w:pPr>
            <w:r>
              <w:rPr>
                <w:rFonts w:ascii="Calibri" w:hAnsi="Calibri"/>
                <w:b w:val="0"/>
                <w:color w:val="22253A"/>
                <w:sz w:val="19"/>
              </w:rPr>
              <w:t>Next review date</w:t>
            </w:r>
          </w:p>
        </w:tc>
        <w:tc>
          <w:tcPr>
            <w:tcW w:type="dxa" w:w="7060"/>
            <w:shd w:fill="F6F7FB"/>
            <w:tcMar>
              <w:top w:w="80" w:type="dxa"/>
              <w:start w:w="120" w:type="dxa"/>
              <w:bottom w:w="80" w:type="dxa"/>
              <w:end w:w="120" w:type="dxa"/>
            </w:tcMar>
            <w:vAlign w:val="center"/>
          </w:tcPr>
          <w:p>
            <w:pPr>
              <w:spacing w:after="0"/>
              <w:jc w:val="left"/>
            </w:pPr>
            <w:r>
              <w:rPr>
                <w:rFonts w:ascii="Calibri" w:hAnsi="Calibri"/>
                <w:b w:val="0"/>
                <w:color w:val="22253A"/>
                <w:sz w:val="19"/>
              </w:rPr>
              <w:t>[YYYY-MM-DD]</w:t>
            </w:r>
          </w:p>
        </w:tc>
      </w:tr>
      <w:tr>
        <w:trPr>
          <w:cantSplit w:val="true"/>
        </w:trPr>
        <w:tc>
          <w:tcPr>
            <w:tcW w:type="dxa" w:w="2300"/>
            <w:shd w:fill="FFFFFF"/>
            <w:tcMar>
              <w:top w:w="80" w:type="dxa"/>
              <w:start w:w="120" w:type="dxa"/>
              <w:bottom w:w="80" w:type="dxa"/>
              <w:end w:w="120" w:type="dxa"/>
            </w:tcMar>
            <w:vAlign w:val="center"/>
          </w:tcPr>
          <w:p>
            <w:pPr>
              <w:spacing w:after="0"/>
              <w:jc w:val="left"/>
            </w:pPr>
            <w:r>
              <w:rPr>
                <w:rFonts w:ascii="Calibri" w:hAnsi="Calibri"/>
                <w:b w:val="0"/>
                <w:color w:val="22253A"/>
                <w:sz w:val="19"/>
              </w:rPr>
              <w:t>Applies to</w:t>
            </w:r>
          </w:p>
        </w:tc>
        <w:tc>
          <w:tcPr>
            <w:tcW w:type="dxa" w:w="7060"/>
            <w:shd w:fill="FFFFFF"/>
            <w:tcMar>
              <w:top w:w="80" w:type="dxa"/>
              <w:start w:w="120" w:type="dxa"/>
              <w:bottom w:w="80" w:type="dxa"/>
              <w:end w:w="120" w:type="dxa"/>
            </w:tcMar>
            <w:vAlign w:val="center"/>
          </w:tcPr>
          <w:p>
            <w:pPr>
              <w:spacing w:after="0"/>
              <w:jc w:val="left"/>
            </w:pPr>
            <w:r>
              <w:rPr>
                <w:rFonts w:ascii="Calibri" w:hAnsi="Calibri"/>
                <w:b w:val="0"/>
                <w:color w:val="22253A"/>
                <w:sz w:val="19"/>
              </w:rPr>
              <w:t>[Employees, contractors, owners, locations, and vendors]</w:t>
            </w:r>
          </w:p>
        </w:tc>
      </w:tr>
      <w:tr>
        <w:trPr>
          <w:cantSplit w:val="true"/>
        </w:trPr>
        <w:tc>
          <w:tcPr>
            <w:tcW w:type="dxa" w:w="2300"/>
            <w:shd w:fill="F6F7FB"/>
            <w:tcMar>
              <w:top w:w="80" w:type="dxa"/>
              <w:start w:w="120" w:type="dxa"/>
              <w:bottom w:w="80" w:type="dxa"/>
              <w:end w:w="120" w:type="dxa"/>
            </w:tcMar>
            <w:vAlign w:val="center"/>
          </w:tcPr>
          <w:p>
            <w:pPr>
              <w:spacing w:after="0"/>
              <w:jc w:val="left"/>
            </w:pPr>
            <w:r>
              <w:rPr>
                <w:rFonts w:ascii="Calibri" w:hAnsi="Calibri"/>
                <w:b w:val="0"/>
                <w:color w:val="22253A"/>
                <w:sz w:val="19"/>
              </w:rPr>
              <w:t>Related policies</w:t>
            </w:r>
          </w:p>
        </w:tc>
        <w:tc>
          <w:tcPr>
            <w:tcW w:type="dxa" w:w="7060"/>
            <w:shd w:fill="F6F7FB"/>
            <w:tcMar>
              <w:top w:w="80" w:type="dxa"/>
              <w:start w:w="120" w:type="dxa"/>
              <w:bottom w:w="80" w:type="dxa"/>
              <w:end w:w="120" w:type="dxa"/>
            </w:tcMar>
            <w:vAlign w:val="center"/>
          </w:tcPr>
          <w:p>
            <w:pPr>
              <w:spacing w:after="0"/>
              <w:jc w:val="left"/>
            </w:pPr>
            <w:r>
              <w:rPr>
                <w:rFonts w:ascii="Calibri" w:hAnsi="Calibri"/>
                <w:b w:val="0"/>
                <w:color w:val="22253A"/>
                <w:sz w:val="19"/>
              </w:rPr>
              <w:t>[HIPAA, security, acceptable use, records, incident response]</w:t>
            </w:r>
          </w:p>
        </w:tc>
      </w:tr>
    </w:tbl>
    <w:p>
      <w:pPr>
        <w:spacing w:after="0"/>
      </w:pPr>
    </w:p>
    <w:p>
      <w:pPr>
        <w:pStyle w:val="Heading1"/>
      </w:pPr>
      <w:r>
        <w:t>1. Purpose and scope</w:t>
      </w:r>
    </w:p>
    <w:p>
      <w:r>
        <w:t>[Organization] uses artificial intelligence only when the tool, account, configuration, information, and intended use have been reviewed and approved. This policy applies to standalone AI services, AI features inside existing software, automated agents, transcription tools, chatbots, image generators, coding assistants, and vendor-provided AI capabilities.</w:t>
      </w:r>
    </w:p>
    <w:p>
      <w:r>
        <w:t>AI does not replace professional judgment, clinical responsibility, privacy obligations, security controls, records requirements, or human accountability.</w:t>
      </w:r>
    </w:p>
    <w:p>
      <w:pPr>
        <w:pStyle w:val="Heading1"/>
      </w:pPr>
      <w:r>
        <w:t>2. Information classification and input rules</w:t>
      </w:r>
    </w:p>
    <w:tbl>
      <w:tblPr>
        <w:tblStyle w:val="TableGrid"/>
        <w:tblW w:type="dxa" w:w="9360"/>
        <w:jc w:val="left"/>
        <w:tblLayout w:type="fixed"/>
        <w:tblLook w:firstColumn="1" w:firstRow="1" w:lastColumn="0" w:lastRow="0" w:noHBand="0" w:noVBand="1" w:val="04A0"/>
        <w:tblInd w:w="120" w:type="dxa"/>
      </w:tblPr>
      <w:tblGrid>
        <w:gridCol w:w="1500"/>
        <w:gridCol w:w="2500"/>
        <w:gridCol w:w="3000"/>
        <w:gridCol w:w="2360"/>
      </w:tblGrid>
      <w:tr>
        <w:trPr>
          <w:tblHeader w:val="true"/>
          <w:cantSplit w:val="true"/>
        </w:trPr>
        <w:tc>
          <w:tcPr>
            <w:tcW w:type="dxa" w:w="1500"/>
            <w:shd w:fill="171A31"/>
            <w:tcMar>
              <w:top w:w="80" w:type="dxa"/>
              <w:start w:w="120" w:type="dxa"/>
              <w:bottom w:w="80" w:type="dxa"/>
              <w:end w:w="120" w:type="dxa"/>
            </w:tcMar>
            <w:vAlign w:val="center"/>
          </w:tcPr>
          <w:p>
            <w:pPr>
              <w:spacing w:after="0"/>
              <w:jc w:val="center"/>
            </w:pPr>
            <w:r>
              <w:rPr>
                <w:rFonts w:ascii="Arial" w:hAnsi="Arial"/>
                <w:b/>
                <w:color w:val="FFFFFF"/>
                <w:sz w:val="17"/>
              </w:rPr>
              <w:t>Information class</w:t>
            </w:r>
          </w:p>
        </w:tc>
        <w:tc>
          <w:tcPr>
            <w:tcW w:type="dxa" w:w="2500"/>
            <w:shd w:fill="171A31"/>
            <w:tcMar>
              <w:top w:w="80" w:type="dxa"/>
              <w:start w:w="120" w:type="dxa"/>
              <w:bottom w:w="80" w:type="dxa"/>
              <w:end w:w="120" w:type="dxa"/>
            </w:tcMar>
            <w:vAlign w:val="center"/>
          </w:tcPr>
          <w:p>
            <w:pPr>
              <w:spacing w:after="0"/>
              <w:jc w:val="center"/>
            </w:pPr>
            <w:r>
              <w:rPr>
                <w:rFonts w:ascii="Arial" w:hAnsi="Arial"/>
                <w:b/>
                <w:color w:val="FFFFFF"/>
                <w:sz w:val="17"/>
              </w:rPr>
              <w:t>Examples</w:t>
            </w:r>
          </w:p>
        </w:tc>
        <w:tc>
          <w:tcPr>
            <w:tcW w:type="dxa" w:w="3000"/>
            <w:shd w:fill="171A31"/>
            <w:tcMar>
              <w:top w:w="80" w:type="dxa"/>
              <w:start w:w="120" w:type="dxa"/>
              <w:bottom w:w="80" w:type="dxa"/>
              <w:end w:w="120" w:type="dxa"/>
            </w:tcMar>
            <w:vAlign w:val="center"/>
          </w:tcPr>
          <w:p>
            <w:pPr>
              <w:spacing w:after="0"/>
              <w:jc w:val="center"/>
            </w:pPr>
            <w:r>
              <w:rPr>
                <w:rFonts w:ascii="Arial" w:hAnsi="Arial"/>
                <w:b/>
                <w:color w:val="FFFFFF"/>
                <w:sz w:val="17"/>
              </w:rPr>
              <w:t>Default AI rule</w:t>
            </w:r>
          </w:p>
        </w:tc>
        <w:tc>
          <w:tcPr>
            <w:tcW w:type="dxa" w:w="2360"/>
            <w:shd w:fill="171A31"/>
            <w:tcMar>
              <w:top w:w="80" w:type="dxa"/>
              <w:start w:w="120" w:type="dxa"/>
              <w:bottom w:w="80" w:type="dxa"/>
              <w:end w:w="120" w:type="dxa"/>
            </w:tcMar>
            <w:vAlign w:val="center"/>
          </w:tcPr>
          <w:p>
            <w:pPr>
              <w:spacing w:after="0"/>
              <w:jc w:val="center"/>
            </w:pPr>
            <w:r>
              <w:rPr>
                <w:rFonts w:ascii="Arial" w:hAnsi="Arial"/>
                <w:b/>
                <w:color w:val="FFFFFF"/>
                <w:sz w:val="17"/>
              </w:rPr>
              <w:t>Approval required</w:t>
            </w:r>
          </w:p>
        </w:tc>
      </w:tr>
      <w:tr>
        <w:trPr>
          <w:cantSplit w:val="true"/>
        </w:trPr>
        <w:tc>
          <w:tcPr>
            <w:tcW w:type="dxa" w:w="1500"/>
            <w:shd w:fill="F6F7FB"/>
            <w:tcMar>
              <w:top w:w="80" w:type="dxa"/>
              <w:start w:w="120" w:type="dxa"/>
              <w:bottom w:w="80" w:type="dxa"/>
              <w:end w:w="120" w:type="dxa"/>
            </w:tcMar>
            <w:vAlign w:val="center"/>
          </w:tcPr>
          <w:p>
            <w:pPr>
              <w:spacing w:after="0"/>
              <w:jc w:val="left"/>
            </w:pPr>
            <w:r>
              <w:rPr>
                <w:rFonts w:ascii="Calibri" w:hAnsi="Calibri"/>
                <w:b w:val="0"/>
                <w:color w:val="22253A"/>
                <w:sz w:val="17"/>
              </w:rPr>
              <w:t>Restricted</w:t>
            </w:r>
          </w:p>
        </w:tc>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7"/>
              </w:rPr>
              <w:t>Patient information, ePHI, credentials, payment data, government identifiers</w:t>
            </w:r>
          </w:p>
        </w:tc>
        <w:tc>
          <w:tcPr>
            <w:tcW w:type="dxa" w:w="3000"/>
            <w:shd w:fill="F6F7FB"/>
            <w:tcMar>
              <w:top w:w="80" w:type="dxa"/>
              <w:start w:w="120" w:type="dxa"/>
              <w:bottom w:w="80" w:type="dxa"/>
              <w:end w:w="120" w:type="dxa"/>
            </w:tcMar>
            <w:vAlign w:val="center"/>
          </w:tcPr>
          <w:p>
            <w:pPr>
              <w:spacing w:after="0"/>
              <w:jc w:val="left"/>
            </w:pPr>
            <w:r>
              <w:rPr>
                <w:rFonts w:ascii="Calibri" w:hAnsi="Calibri"/>
                <w:b w:val="0"/>
                <w:color w:val="22253A"/>
                <w:sz w:val="17"/>
              </w:rPr>
              <w:t>Do not enter unless the exact service and use are formally approved</w:t>
            </w:r>
          </w:p>
        </w:tc>
        <w:tc>
          <w:tcPr>
            <w:tcW w:type="dxa" w:w="2360"/>
            <w:shd w:fill="F6F7FB"/>
            <w:tcMar>
              <w:top w:w="80" w:type="dxa"/>
              <w:start w:w="120" w:type="dxa"/>
              <w:bottom w:w="80" w:type="dxa"/>
              <w:end w:w="120" w:type="dxa"/>
            </w:tcMar>
            <w:vAlign w:val="center"/>
          </w:tcPr>
          <w:p>
            <w:pPr>
              <w:spacing w:after="0"/>
              <w:jc w:val="left"/>
            </w:pPr>
            <w:r>
              <w:rPr>
                <w:rFonts w:ascii="Calibri" w:hAnsi="Calibri"/>
                <w:b w:val="0"/>
                <w:color w:val="22253A"/>
                <w:sz w:val="17"/>
              </w:rPr>
              <w:t>Privacy, security, legal/compliance, and business owner</w:t>
            </w:r>
          </w:p>
        </w:tc>
      </w:tr>
      <w:tr>
        <w:trPr>
          <w:cantSplit w:val="true"/>
        </w:trPr>
        <w:tc>
          <w:tcPr>
            <w:tcW w:type="dxa" w:w="1500"/>
            <w:shd w:fill="FFFFFF"/>
            <w:tcMar>
              <w:top w:w="80" w:type="dxa"/>
              <w:start w:w="120" w:type="dxa"/>
              <w:bottom w:w="80" w:type="dxa"/>
              <w:end w:w="120" w:type="dxa"/>
            </w:tcMar>
            <w:vAlign w:val="center"/>
          </w:tcPr>
          <w:p>
            <w:pPr>
              <w:spacing w:after="0"/>
              <w:jc w:val="left"/>
            </w:pPr>
            <w:r>
              <w:rPr>
                <w:rFonts w:ascii="Calibri" w:hAnsi="Calibri"/>
                <w:b w:val="0"/>
                <w:color w:val="22253A"/>
                <w:sz w:val="17"/>
              </w:rPr>
              <w:t>Confidential</w:t>
            </w:r>
          </w:p>
        </w:tc>
        <w:tc>
          <w:tcPr>
            <w:tcW w:type="dxa" w:w="2500"/>
            <w:shd w:fill="FFFFFF"/>
            <w:tcMar>
              <w:top w:w="80" w:type="dxa"/>
              <w:start w:w="120" w:type="dxa"/>
              <w:bottom w:w="80" w:type="dxa"/>
              <w:end w:w="120" w:type="dxa"/>
            </w:tcMar>
            <w:vAlign w:val="center"/>
          </w:tcPr>
          <w:p>
            <w:pPr>
              <w:spacing w:after="0"/>
              <w:jc w:val="left"/>
            </w:pPr>
            <w:r>
              <w:rPr>
                <w:rFonts w:ascii="Calibri" w:hAnsi="Calibri"/>
                <w:b w:val="0"/>
                <w:color w:val="22253A"/>
                <w:sz w:val="17"/>
              </w:rPr>
              <w:t>Contracts, HR records, internal financials, nonpublic operations</w:t>
            </w:r>
          </w:p>
        </w:tc>
        <w:tc>
          <w:tcPr>
            <w:tcW w:type="dxa" w:w="3000"/>
            <w:shd w:fill="FFFFFF"/>
            <w:tcMar>
              <w:top w:w="80" w:type="dxa"/>
              <w:start w:w="120" w:type="dxa"/>
              <w:bottom w:w="80" w:type="dxa"/>
              <w:end w:w="120" w:type="dxa"/>
            </w:tcMar>
            <w:vAlign w:val="center"/>
          </w:tcPr>
          <w:p>
            <w:pPr>
              <w:spacing w:after="0"/>
              <w:jc w:val="left"/>
            </w:pPr>
            <w:r>
              <w:rPr>
                <w:rFonts w:ascii="Calibri" w:hAnsi="Calibri"/>
                <w:b w:val="0"/>
                <w:color w:val="22253A"/>
                <w:sz w:val="17"/>
              </w:rPr>
              <w:t>Use only in approved business accounts and approved workflows</w:t>
            </w:r>
          </w:p>
        </w:tc>
        <w:tc>
          <w:tcPr>
            <w:tcW w:type="dxa" w:w="2360"/>
            <w:shd w:fill="FFFFFF"/>
            <w:tcMar>
              <w:top w:w="80" w:type="dxa"/>
              <w:start w:w="120" w:type="dxa"/>
              <w:bottom w:w="80" w:type="dxa"/>
              <w:end w:w="120" w:type="dxa"/>
            </w:tcMar>
            <w:vAlign w:val="center"/>
          </w:tcPr>
          <w:p>
            <w:pPr>
              <w:spacing w:after="0"/>
              <w:jc w:val="left"/>
            </w:pPr>
            <w:r>
              <w:rPr>
                <w:rFonts w:ascii="Calibri" w:hAnsi="Calibri"/>
                <w:b w:val="0"/>
                <w:color w:val="22253A"/>
                <w:sz w:val="17"/>
              </w:rPr>
              <w:t>Information owner and security</w:t>
            </w:r>
          </w:p>
        </w:tc>
      </w:tr>
      <w:tr>
        <w:trPr>
          <w:cantSplit w:val="true"/>
        </w:trPr>
        <w:tc>
          <w:tcPr>
            <w:tcW w:type="dxa" w:w="1500"/>
            <w:shd w:fill="F6F7FB"/>
            <w:tcMar>
              <w:top w:w="80" w:type="dxa"/>
              <w:start w:w="120" w:type="dxa"/>
              <w:bottom w:w="80" w:type="dxa"/>
              <w:end w:w="120" w:type="dxa"/>
            </w:tcMar>
            <w:vAlign w:val="center"/>
          </w:tcPr>
          <w:p>
            <w:pPr>
              <w:spacing w:after="0"/>
              <w:jc w:val="left"/>
            </w:pPr>
            <w:r>
              <w:rPr>
                <w:rFonts w:ascii="Calibri" w:hAnsi="Calibri"/>
                <w:b w:val="0"/>
                <w:color w:val="22253A"/>
                <w:sz w:val="17"/>
              </w:rPr>
              <w:t>Internal</w:t>
            </w:r>
          </w:p>
        </w:tc>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7"/>
              </w:rPr>
              <w:t>Procedures, drafts, internal communications without restricted data</w:t>
            </w:r>
          </w:p>
        </w:tc>
        <w:tc>
          <w:tcPr>
            <w:tcW w:type="dxa" w:w="3000"/>
            <w:shd w:fill="F6F7FB"/>
            <w:tcMar>
              <w:top w:w="80" w:type="dxa"/>
              <w:start w:w="120" w:type="dxa"/>
              <w:bottom w:w="80" w:type="dxa"/>
              <w:end w:w="120" w:type="dxa"/>
            </w:tcMar>
            <w:vAlign w:val="center"/>
          </w:tcPr>
          <w:p>
            <w:pPr>
              <w:spacing w:after="0"/>
              <w:jc w:val="left"/>
            </w:pPr>
            <w:r>
              <w:rPr>
                <w:rFonts w:ascii="Calibri" w:hAnsi="Calibri"/>
                <w:b w:val="0"/>
                <w:color w:val="22253A"/>
                <w:sz w:val="17"/>
              </w:rPr>
              <w:t>Use only in approved tools with human review</w:t>
            </w:r>
          </w:p>
        </w:tc>
        <w:tc>
          <w:tcPr>
            <w:tcW w:type="dxa" w:w="2360"/>
            <w:shd w:fill="F6F7FB"/>
            <w:tcMar>
              <w:top w:w="80" w:type="dxa"/>
              <w:start w:w="120" w:type="dxa"/>
              <w:bottom w:w="80" w:type="dxa"/>
              <w:end w:w="120" w:type="dxa"/>
            </w:tcMar>
            <w:vAlign w:val="center"/>
          </w:tcPr>
          <w:p>
            <w:pPr>
              <w:spacing w:after="0"/>
              <w:jc w:val="left"/>
            </w:pPr>
            <w:r>
              <w:rPr>
                <w:rFonts w:ascii="Calibri" w:hAnsi="Calibri"/>
                <w:b w:val="0"/>
                <w:color w:val="22253A"/>
                <w:sz w:val="17"/>
              </w:rPr>
              <w:t>Department owner</w:t>
            </w:r>
          </w:p>
        </w:tc>
      </w:tr>
      <w:tr>
        <w:trPr>
          <w:cantSplit w:val="true"/>
        </w:trPr>
        <w:tc>
          <w:tcPr>
            <w:tcW w:type="dxa" w:w="1500"/>
            <w:shd w:fill="FFFFFF"/>
            <w:tcMar>
              <w:top w:w="80" w:type="dxa"/>
              <w:start w:w="120" w:type="dxa"/>
              <w:bottom w:w="80" w:type="dxa"/>
              <w:end w:w="120" w:type="dxa"/>
            </w:tcMar>
            <w:vAlign w:val="center"/>
          </w:tcPr>
          <w:p>
            <w:pPr>
              <w:spacing w:after="0"/>
              <w:jc w:val="left"/>
            </w:pPr>
            <w:r>
              <w:rPr>
                <w:rFonts w:ascii="Calibri" w:hAnsi="Calibri"/>
                <w:b w:val="0"/>
                <w:color w:val="22253A"/>
                <w:sz w:val="17"/>
              </w:rPr>
              <w:t>Public</w:t>
            </w:r>
          </w:p>
        </w:tc>
        <w:tc>
          <w:tcPr>
            <w:tcW w:type="dxa" w:w="2500"/>
            <w:shd w:fill="FFFFFF"/>
            <w:tcMar>
              <w:top w:w="80" w:type="dxa"/>
              <w:start w:w="120" w:type="dxa"/>
              <w:bottom w:w="80" w:type="dxa"/>
              <w:end w:w="120" w:type="dxa"/>
            </w:tcMar>
            <w:vAlign w:val="center"/>
          </w:tcPr>
          <w:p>
            <w:pPr>
              <w:spacing w:after="0"/>
              <w:jc w:val="left"/>
            </w:pPr>
            <w:r>
              <w:rPr>
                <w:rFonts w:ascii="Calibri" w:hAnsi="Calibri"/>
                <w:b w:val="0"/>
                <w:color w:val="22253A"/>
                <w:sz w:val="17"/>
              </w:rPr>
              <w:t>Published website content, approved marketing material, public references</w:t>
            </w:r>
          </w:p>
        </w:tc>
        <w:tc>
          <w:tcPr>
            <w:tcW w:type="dxa" w:w="3000"/>
            <w:shd w:fill="FFFFFF"/>
            <w:tcMar>
              <w:top w:w="80" w:type="dxa"/>
              <w:start w:w="120" w:type="dxa"/>
              <w:bottom w:w="80" w:type="dxa"/>
              <w:end w:w="120" w:type="dxa"/>
            </w:tcMar>
            <w:vAlign w:val="center"/>
          </w:tcPr>
          <w:p>
            <w:pPr>
              <w:spacing w:after="0"/>
              <w:jc w:val="left"/>
            </w:pPr>
            <w:r>
              <w:rPr>
                <w:rFonts w:ascii="Calibri" w:hAnsi="Calibri"/>
                <w:b w:val="0"/>
                <w:color w:val="22253A"/>
                <w:sz w:val="17"/>
              </w:rPr>
              <w:t>May be used in approved tools; verify accuracy and rights</w:t>
            </w:r>
          </w:p>
        </w:tc>
        <w:tc>
          <w:tcPr>
            <w:tcW w:type="dxa" w:w="2360"/>
            <w:shd w:fill="FFFFFF"/>
            <w:tcMar>
              <w:top w:w="80" w:type="dxa"/>
              <w:start w:w="120" w:type="dxa"/>
              <w:bottom w:w="80" w:type="dxa"/>
              <w:end w:w="120" w:type="dxa"/>
            </w:tcMar>
            <w:vAlign w:val="center"/>
          </w:tcPr>
          <w:p>
            <w:pPr>
              <w:spacing w:after="0"/>
              <w:jc w:val="left"/>
            </w:pPr>
            <w:r>
              <w:rPr>
                <w:rFonts w:ascii="Calibri" w:hAnsi="Calibri"/>
                <w:b w:val="0"/>
                <w:color w:val="22253A"/>
                <w:sz w:val="17"/>
              </w:rPr>
              <w:t>Content owner</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FF7ED"/>
          </w:tcPr>
          <w:p>
            <w:pPr>
              <w:spacing w:after="0"/>
            </w:pPr>
            <w:r>
              <w:rPr>
                <w:rFonts w:ascii="Calibri" w:hAnsi="Calibri"/>
                <w:b/>
                <w:color w:val="C2410C"/>
                <w:sz w:val="21"/>
              </w:rPr>
              <w:t xml:space="preserve">Default rule: </w:t>
            </w:r>
            <w:r>
              <w:rPr>
                <w:rFonts w:ascii="Calibri" w:hAnsi="Calibri"/>
                <w:color w:val="22253A"/>
                <w:sz w:val="21"/>
              </w:rPr>
              <w:t>If a staff member is uncertain about the information class, the tool, or the use case, they must stop and ask the policy owner before submitting the information.</w:t>
            </w:r>
          </w:p>
        </w:tc>
      </w:tr>
    </w:tbl>
    <w:p>
      <w:pPr>
        <w:spacing w:after="0"/>
      </w:pPr>
    </w:p>
    <w:p>
      <w:pPr>
        <w:pStyle w:val="Heading1"/>
      </w:pPr>
      <w:r>
        <w:t>3. Approved AI service register</w:t>
      </w:r>
    </w:p>
    <w:tbl>
      <w:tblPr>
        <w:tblStyle w:val="TableGrid"/>
        <w:tblW w:type="dxa" w:w="9360"/>
        <w:jc w:val="left"/>
        <w:tblLayout w:type="fixed"/>
        <w:tblLook w:firstColumn="1" w:firstRow="1" w:lastColumn="0" w:lastRow="0" w:noHBand="0" w:noVBand="1" w:val="04A0"/>
        <w:tblInd w:w="120" w:type="dxa"/>
      </w:tblPr>
      <w:tblGrid>
        <w:gridCol w:w="1700"/>
        <w:gridCol w:w="1500"/>
        <w:gridCol w:w="2500"/>
        <w:gridCol w:w="2200"/>
        <w:gridCol w:w="1460"/>
      </w:tblGrid>
      <w:tr>
        <w:trPr>
          <w:tblHeader w:val="true"/>
          <w:cantSplit w:val="true"/>
        </w:trPr>
        <w:tc>
          <w:tcPr>
            <w:tcW w:type="dxa" w:w="1700"/>
            <w:shd w:fill="171A31"/>
            <w:tcMar>
              <w:top w:w="80" w:type="dxa"/>
              <w:start w:w="120" w:type="dxa"/>
              <w:bottom w:w="80" w:type="dxa"/>
              <w:end w:w="120" w:type="dxa"/>
            </w:tcMar>
            <w:vAlign w:val="center"/>
          </w:tcPr>
          <w:p>
            <w:pPr>
              <w:spacing w:after="0"/>
              <w:jc w:val="center"/>
            </w:pPr>
            <w:r>
              <w:rPr>
                <w:rFonts w:ascii="Arial" w:hAnsi="Arial"/>
                <w:b/>
                <w:color w:val="FFFFFF"/>
                <w:sz w:val="17"/>
              </w:rPr>
              <w:t>Tool or feature</w:t>
            </w:r>
          </w:p>
        </w:tc>
        <w:tc>
          <w:tcPr>
            <w:tcW w:type="dxa" w:w="1500"/>
            <w:shd w:fill="171A31"/>
            <w:tcMar>
              <w:top w:w="80" w:type="dxa"/>
              <w:start w:w="120" w:type="dxa"/>
              <w:bottom w:w="80" w:type="dxa"/>
              <w:end w:w="120" w:type="dxa"/>
            </w:tcMar>
            <w:vAlign w:val="center"/>
          </w:tcPr>
          <w:p>
            <w:pPr>
              <w:spacing w:after="0"/>
              <w:jc w:val="center"/>
            </w:pPr>
            <w:r>
              <w:rPr>
                <w:rFonts w:ascii="Arial" w:hAnsi="Arial"/>
                <w:b/>
                <w:color w:val="FFFFFF"/>
                <w:sz w:val="17"/>
              </w:rPr>
              <w:t>Business owner</w:t>
            </w:r>
          </w:p>
        </w:tc>
        <w:tc>
          <w:tcPr>
            <w:tcW w:type="dxa" w:w="2500"/>
            <w:shd w:fill="171A31"/>
            <w:tcMar>
              <w:top w:w="80" w:type="dxa"/>
              <w:start w:w="120" w:type="dxa"/>
              <w:bottom w:w="80" w:type="dxa"/>
              <w:end w:w="120" w:type="dxa"/>
            </w:tcMar>
            <w:vAlign w:val="center"/>
          </w:tcPr>
          <w:p>
            <w:pPr>
              <w:spacing w:after="0"/>
              <w:jc w:val="center"/>
            </w:pPr>
            <w:r>
              <w:rPr>
                <w:rFonts w:ascii="Arial" w:hAnsi="Arial"/>
                <w:b/>
                <w:color w:val="FFFFFF"/>
                <w:sz w:val="17"/>
              </w:rPr>
              <w:t>Approved account/configuration</w:t>
            </w:r>
          </w:p>
        </w:tc>
        <w:tc>
          <w:tcPr>
            <w:tcW w:type="dxa" w:w="2200"/>
            <w:shd w:fill="171A31"/>
            <w:tcMar>
              <w:top w:w="80" w:type="dxa"/>
              <w:start w:w="120" w:type="dxa"/>
              <w:bottom w:w="80" w:type="dxa"/>
              <w:end w:w="120" w:type="dxa"/>
            </w:tcMar>
            <w:vAlign w:val="center"/>
          </w:tcPr>
          <w:p>
            <w:pPr>
              <w:spacing w:after="0"/>
              <w:jc w:val="center"/>
            </w:pPr>
            <w:r>
              <w:rPr>
                <w:rFonts w:ascii="Arial" w:hAnsi="Arial"/>
                <w:b/>
                <w:color w:val="FFFFFF"/>
                <w:sz w:val="17"/>
              </w:rPr>
              <w:t>Information allowed</w:t>
            </w:r>
          </w:p>
        </w:tc>
        <w:tc>
          <w:tcPr>
            <w:tcW w:type="dxa" w:w="1460"/>
            <w:shd w:fill="171A31"/>
            <w:tcMar>
              <w:top w:w="80" w:type="dxa"/>
              <w:start w:w="120" w:type="dxa"/>
              <w:bottom w:w="80" w:type="dxa"/>
              <w:end w:w="120" w:type="dxa"/>
            </w:tcMar>
            <w:vAlign w:val="center"/>
          </w:tcPr>
          <w:p>
            <w:pPr>
              <w:spacing w:after="0"/>
              <w:jc w:val="center"/>
            </w:pPr>
            <w:r>
              <w:rPr>
                <w:rFonts w:ascii="Arial" w:hAnsi="Arial"/>
                <w:b/>
                <w:color w:val="FFFFFF"/>
                <w:sz w:val="17"/>
              </w:rPr>
              <w:t>Review date</w:t>
            </w:r>
          </w:p>
        </w:tc>
      </w:tr>
      <w:tr>
        <w:trPr>
          <w:cantSplit w:val="true"/>
        </w:trPr>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7"/>
              </w:rPr>
              <w:t>[Tool name]</w:t>
            </w:r>
          </w:p>
        </w:tc>
        <w:tc>
          <w:tcPr>
            <w:tcW w:type="dxa" w:w="1500"/>
            <w:shd w:fill="F6F7FB"/>
            <w:tcMar>
              <w:top w:w="80" w:type="dxa"/>
              <w:start w:w="120" w:type="dxa"/>
              <w:bottom w:w="80" w:type="dxa"/>
              <w:end w:w="120" w:type="dxa"/>
            </w:tcMar>
            <w:vAlign w:val="center"/>
          </w:tcPr>
          <w:p>
            <w:pPr>
              <w:spacing w:after="0"/>
              <w:jc w:val="left"/>
            </w:pPr>
            <w:r>
              <w:rPr>
                <w:rFonts w:ascii="Calibri" w:hAnsi="Calibri"/>
                <w:b w:val="0"/>
                <w:color w:val="22253A"/>
                <w:sz w:val="17"/>
              </w:rPr>
              <w:t>[Owner]</w:t>
            </w:r>
          </w:p>
        </w:tc>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7"/>
              </w:rPr>
              <w:t>[Business tenant, retention, training controls]</w:t>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7"/>
              </w:rPr>
              <w:t>[Public / Internal / Other]</w:t>
            </w:r>
          </w:p>
        </w:tc>
        <w:tc>
          <w:tcPr>
            <w:tcW w:type="dxa" w:w="1460"/>
            <w:shd w:fill="F6F7FB"/>
            <w:tcMar>
              <w:top w:w="80" w:type="dxa"/>
              <w:start w:w="120" w:type="dxa"/>
              <w:bottom w:w="80" w:type="dxa"/>
              <w:end w:w="120" w:type="dxa"/>
            </w:tcMar>
            <w:vAlign w:val="center"/>
          </w:tcPr>
          <w:p>
            <w:pPr>
              <w:spacing w:after="0"/>
              <w:jc w:val="left"/>
            </w:pPr>
            <w:r>
              <w:rPr>
                <w:rFonts w:ascii="Calibri" w:hAnsi="Calibri"/>
                <w:b w:val="0"/>
                <w:color w:val="22253A"/>
                <w:sz w:val="17"/>
              </w:rPr>
              <w:t>[YYYY-MM-DD]</w:t>
            </w:r>
          </w:p>
        </w:tc>
      </w:tr>
      <w:tr>
        <w:trPr>
          <w:cantSplit w:val="true"/>
        </w:trPr>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5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5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46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r>
      <w:tr>
        <w:trPr>
          <w:cantSplit w:val="true"/>
        </w:trPr>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5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46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r>
      <w:tr>
        <w:trPr>
          <w:cantSplit w:val="true"/>
        </w:trPr>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5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5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46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r>
      <w:tr>
        <w:trPr>
          <w:cantSplit w:val="true"/>
        </w:trPr>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5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5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46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r>
    </w:tbl>
    <w:p>
      <w:pPr>
        <w:spacing w:after="0"/>
      </w:pPr>
    </w:p>
    <w:p>
      <w:pPr>
        <w:pStyle w:val="Heading1"/>
      </w:pPr>
      <w:r>
        <w:t>4. Approved use-case register</w:t>
      </w:r>
    </w:p>
    <w:tbl>
      <w:tblPr>
        <w:tblStyle w:val="TableGrid"/>
        <w:tblW w:type="dxa" w:w="9360"/>
        <w:jc w:val="left"/>
        <w:tblLayout w:type="fixed"/>
        <w:tblLook w:firstColumn="1" w:firstRow="1" w:lastColumn="0" w:lastRow="0" w:noHBand="0" w:noVBand="1" w:val="04A0"/>
        <w:tblInd w:w="120" w:type="dxa"/>
      </w:tblPr>
      <w:tblGrid>
        <w:gridCol w:w="2100"/>
        <w:gridCol w:w="1300"/>
        <w:gridCol w:w="2200"/>
        <w:gridCol w:w="1700"/>
        <w:gridCol w:w="2060"/>
      </w:tblGrid>
      <w:tr>
        <w:trPr>
          <w:tblHeader w:val="true"/>
          <w:cantSplit w:val="true"/>
        </w:trPr>
        <w:tc>
          <w:tcPr>
            <w:tcW w:type="dxa" w:w="2100"/>
            <w:shd w:fill="171A31"/>
            <w:tcMar>
              <w:top w:w="80" w:type="dxa"/>
              <w:start w:w="120" w:type="dxa"/>
              <w:bottom w:w="80" w:type="dxa"/>
              <w:end w:w="120" w:type="dxa"/>
            </w:tcMar>
            <w:vAlign w:val="center"/>
          </w:tcPr>
          <w:p>
            <w:pPr>
              <w:spacing w:after="0"/>
              <w:jc w:val="center"/>
            </w:pPr>
            <w:r>
              <w:rPr>
                <w:rFonts w:ascii="Arial" w:hAnsi="Arial"/>
                <w:b/>
                <w:color w:val="FFFFFF"/>
                <w:sz w:val="17"/>
              </w:rPr>
              <w:t>Use case</w:t>
            </w:r>
          </w:p>
        </w:tc>
        <w:tc>
          <w:tcPr>
            <w:tcW w:type="dxa" w:w="1300"/>
            <w:shd w:fill="171A31"/>
            <w:tcMar>
              <w:top w:w="80" w:type="dxa"/>
              <w:start w:w="120" w:type="dxa"/>
              <w:bottom w:w="80" w:type="dxa"/>
              <w:end w:w="120" w:type="dxa"/>
            </w:tcMar>
            <w:vAlign w:val="center"/>
          </w:tcPr>
          <w:p>
            <w:pPr>
              <w:spacing w:after="0"/>
              <w:jc w:val="center"/>
            </w:pPr>
            <w:r>
              <w:rPr>
                <w:rFonts w:ascii="Arial" w:hAnsi="Arial"/>
                <w:b/>
                <w:color w:val="FFFFFF"/>
                <w:sz w:val="17"/>
              </w:rPr>
              <w:t>Tool</w:t>
            </w:r>
          </w:p>
        </w:tc>
        <w:tc>
          <w:tcPr>
            <w:tcW w:type="dxa" w:w="2200"/>
            <w:shd w:fill="171A31"/>
            <w:tcMar>
              <w:top w:w="80" w:type="dxa"/>
              <w:start w:w="120" w:type="dxa"/>
              <w:bottom w:w="80" w:type="dxa"/>
              <w:end w:w="120" w:type="dxa"/>
            </w:tcMar>
            <w:vAlign w:val="center"/>
          </w:tcPr>
          <w:p>
            <w:pPr>
              <w:spacing w:after="0"/>
              <w:jc w:val="center"/>
            </w:pPr>
            <w:r>
              <w:rPr>
                <w:rFonts w:ascii="Arial" w:hAnsi="Arial"/>
                <w:b/>
                <w:color w:val="FFFFFF"/>
                <w:sz w:val="17"/>
              </w:rPr>
              <w:t>Permitted inputs</w:t>
            </w:r>
          </w:p>
        </w:tc>
        <w:tc>
          <w:tcPr>
            <w:tcW w:type="dxa" w:w="1700"/>
            <w:shd w:fill="171A31"/>
            <w:tcMar>
              <w:top w:w="80" w:type="dxa"/>
              <w:start w:w="120" w:type="dxa"/>
              <w:bottom w:w="80" w:type="dxa"/>
              <w:end w:w="120" w:type="dxa"/>
            </w:tcMar>
            <w:vAlign w:val="center"/>
          </w:tcPr>
          <w:p>
            <w:pPr>
              <w:spacing w:after="0"/>
              <w:jc w:val="center"/>
            </w:pPr>
            <w:r>
              <w:rPr>
                <w:rFonts w:ascii="Arial" w:hAnsi="Arial"/>
                <w:b/>
                <w:color w:val="FFFFFF"/>
                <w:sz w:val="17"/>
              </w:rPr>
              <w:t>Required reviewer</w:t>
            </w:r>
          </w:p>
        </w:tc>
        <w:tc>
          <w:tcPr>
            <w:tcW w:type="dxa" w:w="2060"/>
            <w:shd w:fill="171A31"/>
            <w:tcMar>
              <w:top w:w="80" w:type="dxa"/>
              <w:start w:w="120" w:type="dxa"/>
              <w:bottom w:w="80" w:type="dxa"/>
              <w:end w:w="120" w:type="dxa"/>
            </w:tcMar>
            <w:vAlign w:val="center"/>
          </w:tcPr>
          <w:p>
            <w:pPr>
              <w:spacing w:after="0"/>
              <w:jc w:val="center"/>
            </w:pPr>
            <w:r>
              <w:rPr>
                <w:rFonts w:ascii="Arial" w:hAnsi="Arial"/>
                <w:b/>
                <w:color w:val="FFFFFF"/>
                <w:sz w:val="17"/>
              </w:rPr>
              <w:t>Output or record location</w:t>
            </w:r>
          </w:p>
        </w:tc>
      </w:tr>
      <w:tr>
        <w:trPr>
          <w:cantSplit w:val="true"/>
        </w:trPr>
        <w:tc>
          <w:tcPr>
            <w:tcW w:type="dxa" w:w="2100"/>
            <w:shd w:fill="F6F7FB"/>
            <w:tcMar>
              <w:top w:w="80" w:type="dxa"/>
              <w:start w:w="120" w:type="dxa"/>
              <w:bottom w:w="80" w:type="dxa"/>
              <w:end w:w="120" w:type="dxa"/>
            </w:tcMar>
            <w:vAlign w:val="center"/>
          </w:tcPr>
          <w:p>
            <w:pPr>
              <w:spacing w:after="0"/>
              <w:jc w:val="left"/>
            </w:pPr>
            <w:r>
              <w:rPr>
                <w:rFonts w:ascii="Calibri" w:hAnsi="Calibri"/>
                <w:b w:val="0"/>
                <w:color w:val="22253A"/>
                <w:sz w:val="17"/>
              </w:rPr>
              <w:t>[Example: draft public FAQ]</w:t>
            </w:r>
          </w:p>
        </w:tc>
        <w:tc>
          <w:tcPr>
            <w:tcW w:type="dxa" w:w="1300"/>
            <w:shd w:fill="F6F7FB"/>
            <w:tcMar>
              <w:top w:w="80" w:type="dxa"/>
              <w:start w:w="120" w:type="dxa"/>
              <w:bottom w:w="80" w:type="dxa"/>
              <w:end w:w="120" w:type="dxa"/>
            </w:tcMar>
            <w:vAlign w:val="center"/>
          </w:tcPr>
          <w:p>
            <w:pPr>
              <w:spacing w:after="0"/>
              <w:jc w:val="left"/>
            </w:pPr>
            <w:r>
              <w:rPr>
                <w:rFonts w:ascii="Calibri" w:hAnsi="Calibri"/>
                <w:b w:val="0"/>
                <w:color w:val="22253A"/>
                <w:sz w:val="17"/>
              </w:rPr>
              <w:t>[Tool]</w:t>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7"/>
              </w:rPr>
              <w:t>[Public source material]</w:t>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7"/>
              </w:rPr>
              <w:t>[Marketing owner]</w:t>
            </w:r>
          </w:p>
        </w:tc>
        <w:tc>
          <w:tcPr>
            <w:tcW w:type="dxa" w:w="2060"/>
            <w:shd w:fill="F6F7FB"/>
            <w:tcMar>
              <w:top w:w="80" w:type="dxa"/>
              <w:start w:w="120" w:type="dxa"/>
              <w:bottom w:w="80" w:type="dxa"/>
              <w:end w:w="120" w:type="dxa"/>
            </w:tcMar>
            <w:vAlign w:val="center"/>
          </w:tcPr>
          <w:p>
            <w:pPr>
              <w:spacing w:after="0"/>
              <w:jc w:val="left"/>
            </w:pPr>
            <w:r>
              <w:rPr>
                <w:rFonts w:ascii="Calibri" w:hAnsi="Calibri"/>
                <w:b w:val="0"/>
                <w:color w:val="22253A"/>
                <w:sz w:val="17"/>
              </w:rPr>
              <w:t>[Approved content system]</w:t>
            </w:r>
          </w:p>
        </w:tc>
      </w:tr>
      <w:tr>
        <w:trPr>
          <w:cantSplit w:val="true"/>
        </w:trPr>
        <w:tc>
          <w:tcPr>
            <w:tcW w:type="dxa" w:w="21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3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06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r>
      <w:tr>
        <w:trPr>
          <w:cantSplit w:val="true"/>
        </w:trPr>
        <w:tc>
          <w:tcPr>
            <w:tcW w:type="dxa" w:w="21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3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06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r>
      <w:tr>
        <w:trPr>
          <w:cantSplit w:val="true"/>
        </w:trPr>
        <w:tc>
          <w:tcPr>
            <w:tcW w:type="dxa" w:w="21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3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70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060"/>
            <w:shd w:fill="FFFFFF"/>
            <w:tcMar>
              <w:top w:w="80" w:type="dxa"/>
              <w:start w:w="120" w:type="dxa"/>
              <w:bottom w:w="80" w:type="dxa"/>
              <w:end w:w="120" w:type="dxa"/>
            </w:tcMar>
            <w:vAlign w:val="center"/>
          </w:tcPr>
          <w:p>
            <w:pPr>
              <w:spacing w:after="0"/>
              <w:jc w:val="left"/>
            </w:pPr>
            <w:r>
              <w:rPr>
                <w:rFonts w:ascii="Calibri" w:hAnsi="Calibri"/>
                <w:b w:val="0"/>
                <w:color w:val="22253A"/>
                <w:sz w:val="17"/>
              </w:rPr>
            </w:r>
          </w:p>
        </w:tc>
      </w:tr>
      <w:tr>
        <w:trPr>
          <w:cantSplit w:val="true"/>
        </w:trPr>
        <w:tc>
          <w:tcPr>
            <w:tcW w:type="dxa" w:w="21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3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2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170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c>
          <w:tcPr>
            <w:tcW w:type="dxa" w:w="2060"/>
            <w:shd w:fill="F6F7FB"/>
            <w:tcMar>
              <w:top w:w="80" w:type="dxa"/>
              <w:start w:w="120" w:type="dxa"/>
              <w:bottom w:w="80" w:type="dxa"/>
              <w:end w:w="120" w:type="dxa"/>
            </w:tcMar>
            <w:vAlign w:val="center"/>
          </w:tcPr>
          <w:p>
            <w:pPr>
              <w:spacing w:after="0"/>
              <w:jc w:val="left"/>
            </w:pPr>
            <w:r>
              <w:rPr>
                <w:rFonts w:ascii="Calibri" w:hAnsi="Calibri"/>
                <w:b w:val="0"/>
                <w:color w:val="22253A"/>
                <w:sz w:val="17"/>
              </w:rPr>
            </w:r>
          </w:p>
        </w:tc>
      </w:tr>
    </w:tbl>
    <w:p>
      <w:pPr>
        <w:spacing w:after="0"/>
      </w:pPr>
    </w:p>
    <w:p>
      <w:r>
        <w:br w:type="page"/>
      </w:r>
    </w:p>
    <w:p>
      <w:pPr>
        <w:pStyle w:val="Heading1"/>
      </w:pPr>
      <w:r>
        <w:t>5. Prohibited activities</w:t>
      </w:r>
    </w:p>
    <w:tbl>
      <w:tblPr>
        <w:tblStyle w:val="TableGrid"/>
        <w:tblW w:type="dxa" w:w="9360"/>
        <w:jc w:val="left"/>
        <w:tblLayout w:type="fixed"/>
        <w:tblLook w:firstColumn="1" w:firstRow="1" w:lastColumn="0" w:lastRow="0" w:noHBand="0" w:noVBand="1" w:val="04A0"/>
        <w:tblInd w:w="120" w:type="dxa"/>
      </w:tblPr>
      <w:tblGrid>
        <w:gridCol w:w="760"/>
        <w:gridCol w:w="8600"/>
      </w:tblGrid>
      <w:tr>
        <w:trPr>
          <w:tblHeader w:val="true"/>
          <w:cantSplit w:val="true"/>
        </w:trPr>
        <w:tc>
          <w:tcPr>
            <w:tcW w:type="dxa" w:w="760"/>
            <w:shd w:fill="171A31"/>
            <w:tcMar>
              <w:top w:w="80" w:type="dxa"/>
              <w:start w:w="120" w:type="dxa"/>
              <w:bottom w:w="80" w:type="dxa"/>
              <w:end w:w="120" w:type="dxa"/>
            </w:tcMar>
            <w:vAlign w:val="center"/>
          </w:tcPr>
          <w:p>
            <w:pPr>
              <w:spacing w:after="0"/>
              <w:jc w:val="center"/>
            </w:pPr>
            <w:r>
              <w:rPr>
                <w:rFonts w:ascii="Arial" w:hAnsi="Arial"/>
                <w:b/>
                <w:color w:val="FFFFFF"/>
                <w:sz w:val="17"/>
              </w:rPr>
              <w:t>Done</w:t>
            </w:r>
          </w:p>
        </w:tc>
        <w:tc>
          <w:tcPr>
            <w:tcW w:type="dxa" w:w="8600"/>
            <w:shd w:fill="171A31"/>
            <w:tcMar>
              <w:top w:w="80" w:type="dxa"/>
              <w:start w:w="120" w:type="dxa"/>
              <w:bottom w:w="80" w:type="dxa"/>
              <w:end w:w="120" w:type="dxa"/>
            </w:tcMar>
            <w:vAlign w:val="center"/>
          </w:tcPr>
          <w:p>
            <w:pPr>
              <w:spacing w:after="0"/>
              <w:jc w:val="center"/>
            </w:pPr>
            <w:r>
              <w:rPr>
                <w:rFonts w:ascii="Arial" w:hAnsi="Arial"/>
                <w:b/>
                <w:color w:val="FFFFFF"/>
                <w:sz w:val="17"/>
              </w:rPr>
              <w:t>Action</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Entering patient information, ePHI, credentials, payment data, or restricted records into an unapproved tool.</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Using a personal account for organization work when a managed business account is required.</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Letting an AI system make a final clinical, employment, legal, financial, privacy, or security decision without an accountable human reviewer.</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Publishing or sending AI output without checking accuracy, context, confidentiality, bias, rights, and audience.</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Connecting an AI tool to email, files, patient systems, identity platforms, or other applications without written approval.</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Disabling logging, retention, security, or administrative controls that the organization requires.</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Representing AI-generated content as verified professional advice or guaranteed fact.</w:t>
            </w:r>
          </w:p>
        </w:tc>
      </w:tr>
    </w:tbl>
    <w:p>
      <w:pPr>
        <w:spacing w:after="0"/>
      </w:pPr>
    </w:p>
    <w:p>
      <w:pPr>
        <w:pStyle w:val="Heading1"/>
      </w:pPr>
      <w:r>
        <w:t>6. Meaningful human review</w:t>
      </w:r>
    </w:p>
    <w:p>
      <w:r>
        <w:t>The assigned reviewer must be qualified to evaluate the output and must:</w:t>
      </w:r>
    </w:p>
    <w:p>
      <w:pPr>
        <w:spacing w:after="80" w:line="300" w:lineRule="auto"/>
        <w:numPr>
          <w:ilvl w:val="0"/>
          <w:numId w:val="11"/>
        </w:numPr>
      </w:pPr>
      <w:r>
        <w:t>Check facts, calculations, citations, dates, names, and required context.</w:t>
      </w:r>
    </w:p>
    <w:p>
      <w:pPr>
        <w:spacing w:after="80" w:line="300" w:lineRule="auto"/>
        <w:numPr>
          <w:ilvl w:val="0"/>
          <w:numId w:val="11"/>
        </w:numPr>
      </w:pPr>
      <w:r>
        <w:t>Confirm the output does not reveal restricted or confidential information.</w:t>
      </w:r>
    </w:p>
    <w:p>
      <w:pPr>
        <w:spacing w:after="80" w:line="300" w:lineRule="auto"/>
        <w:numPr>
          <w:ilvl w:val="0"/>
          <w:numId w:val="11"/>
        </w:numPr>
      </w:pPr>
      <w:r>
        <w:t>Evaluate whether the result could mislead a patient, employee, vendor, regulator, insurer, or customer.</w:t>
      </w:r>
    </w:p>
    <w:p>
      <w:pPr>
        <w:spacing w:after="80" w:line="300" w:lineRule="auto"/>
        <w:numPr>
          <w:ilvl w:val="0"/>
          <w:numId w:val="11"/>
        </w:numPr>
      </w:pPr>
      <w:r>
        <w:t>Edit or reject unsuitable output instead of treating AI output as authoritative.</w:t>
      </w:r>
    </w:p>
    <w:p>
      <w:pPr>
        <w:spacing w:after="80" w:line="300" w:lineRule="auto"/>
        <w:numPr>
          <w:ilvl w:val="0"/>
          <w:numId w:val="11"/>
        </w:numPr>
      </w:pPr>
      <w:r>
        <w:t>Record approval when the workflow, policy, contract, or risk decision requires evidence.</w:t>
      </w:r>
    </w:p>
    <w:p>
      <w:pPr>
        <w:pStyle w:val="Heading1"/>
      </w:pPr>
      <w:r>
        <w:t>7. Accounts, access, and integrations</w:t>
      </w:r>
    </w:p>
    <w:tbl>
      <w:tblPr>
        <w:tblStyle w:val="TableGrid"/>
        <w:tblW w:type="dxa" w:w="9360"/>
        <w:jc w:val="left"/>
        <w:tblLayout w:type="fixed"/>
        <w:tblLook w:firstColumn="1" w:firstRow="1" w:lastColumn="0" w:lastRow="0" w:noHBand="0" w:noVBand="1" w:val="04A0"/>
        <w:tblInd w:w="120" w:type="dxa"/>
      </w:tblPr>
      <w:tblGrid>
        <w:gridCol w:w="760"/>
        <w:gridCol w:w="8600"/>
      </w:tblGrid>
      <w:tr>
        <w:trPr>
          <w:tblHeader w:val="true"/>
          <w:cantSplit w:val="true"/>
        </w:trPr>
        <w:tc>
          <w:tcPr>
            <w:tcW w:type="dxa" w:w="760"/>
            <w:shd w:fill="171A31"/>
            <w:tcMar>
              <w:top w:w="80" w:type="dxa"/>
              <w:start w:w="120" w:type="dxa"/>
              <w:bottom w:w="80" w:type="dxa"/>
              <w:end w:w="120" w:type="dxa"/>
            </w:tcMar>
            <w:vAlign w:val="center"/>
          </w:tcPr>
          <w:p>
            <w:pPr>
              <w:spacing w:after="0"/>
              <w:jc w:val="center"/>
            </w:pPr>
            <w:r>
              <w:rPr>
                <w:rFonts w:ascii="Arial" w:hAnsi="Arial"/>
                <w:b/>
                <w:color w:val="FFFFFF"/>
                <w:sz w:val="17"/>
              </w:rPr>
              <w:t>Done</w:t>
            </w:r>
          </w:p>
        </w:tc>
        <w:tc>
          <w:tcPr>
            <w:tcW w:type="dxa" w:w="8600"/>
            <w:shd w:fill="171A31"/>
            <w:tcMar>
              <w:top w:w="80" w:type="dxa"/>
              <w:start w:w="120" w:type="dxa"/>
              <w:bottom w:w="80" w:type="dxa"/>
              <w:end w:w="120" w:type="dxa"/>
            </w:tcMar>
            <w:vAlign w:val="center"/>
          </w:tcPr>
          <w:p>
            <w:pPr>
              <w:spacing w:after="0"/>
              <w:jc w:val="center"/>
            </w:pPr>
            <w:r>
              <w:rPr>
                <w:rFonts w:ascii="Arial" w:hAnsi="Arial"/>
                <w:b/>
                <w:color w:val="FFFFFF"/>
                <w:sz w:val="17"/>
              </w:rPr>
              <w:t>Action</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Use organization-managed identities, multifactor authentication, and least-privilege roles.</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Assign a business owner and a technical owner for every approved service.</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Review data retention, model-training settings, sharing, plugins, connectors, and administrative logs.</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Inventory connected applications and remove unused permissions.</w:t>
            </w:r>
          </w:p>
        </w:tc>
      </w:tr>
      <w:tr>
        <w:trPr>
          <w:cantSplit w:val="true"/>
        </w:trPr>
        <w:tc>
          <w:tcPr>
            <w:tcW w:type="dxa" w:w="760"/>
            <w:shd w:fill="F6F7FB"/>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6F7FB"/>
            <w:tcMar>
              <w:top w:w="80" w:type="dxa"/>
              <w:start w:w="120" w:type="dxa"/>
              <w:bottom w:w="80" w:type="dxa"/>
              <w:end w:w="120" w:type="dxa"/>
            </w:tcMar>
            <w:vAlign w:val="center"/>
          </w:tcPr>
          <w:p>
            <w:pPr>
              <w:spacing w:after="0"/>
              <w:jc w:val="left"/>
            </w:pPr>
            <w:r>
              <w:rPr>
                <w:rFonts w:ascii="Calibri" w:hAnsi="Calibri"/>
                <w:b w:val="0"/>
                <w:color w:val="22253A"/>
                <w:sz w:val="19"/>
              </w:rPr>
              <w:t>Disable accounts and revoke integrations promptly during offboarding.</w:t>
            </w:r>
          </w:p>
        </w:tc>
      </w:tr>
      <w:tr>
        <w:trPr>
          <w:cantSplit w:val="true"/>
        </w:trPr>
        <w:tc>
          <w:tcPr>
            <w:tcW w:type="dxa" w:w="760"/>
            <w:shd w:fill="FFFFFF"/>
            <w:tcMar>
              <w:top w:w="80" w:type="dxa"/>
              <w:start w:w="120" w:type="dxa"/>
              <w:bottom w:w="80" w:type="dxa"/>
              <w:end w:w="120" w:type="dxa"/>
            </w:tcMar>
            <w:vAlign w:val="center"/>
          </w:tcPr>
          <w:p>
            <w:pPr>
              <w:spacing w:after="0"/>
              <w:jc w:val="left"/>
            </w:pPr>
            <w:r>
              <w:rPr>
                <w:rFonts w:ascii="Calibri" w:hAnsi="Calibri"/>
                <w:b w:val="0"/>
                <w:color w:val="22253A"/>
                <w:sz w:val="19"/>
              </w:rPr>
              <w:t>[ ]</w:t>
            </w:r>
          </w:p>
        </w:tc>
        <w:tc>
          <w:tcPr>
            <w:tcW w:type="dxa" w:w="8600"/>
            <w:shd w:fill="FFFFFF"/>
            <w:tcMar>
              <w:top w:w="80" w:type="dxa"/>
              <w:start w:w="120" w:type="dxa"/>
              <w:bottom w:w="80" w:type="dxa"/>
              <w:end w:w="120" w:type="dxa"/>
            </w:tcMar>
            <w:vAlign w:val="center"/>
          </w:tcPr>
          <w:p>
            <w:pPr>
              <w:spacing w:after="0"/>
              <w:jc w:val="left"/>
            </w:pPr>
            <w:r>
              <w:rPr>
                <w:rFonts w:ascii="Calibri" w:hAnsi="Calibri"/>
                <w:b w:val="0"/>
                <w:color w:val="22253A"/>
                <w:sz w:val="19"/>
              </w:rPr>
              <w:t>Confirm contract terms, security responsibilities, incident contacts, and any required business associate agreement.</w:t>
            </w:r>
          </w:p>
        </w:tc>
      </w:tr>
    </w:tbl>
    <w:p>
      <w:pPr>
        <w:spacing w:after="0"/>
      </w:pPr>
    </w:p>
    <w:p>
      <w:pPr>
        <w:pStyle w:val="Heading1"/>
      </w:pPr>
      <w:r>
        <w:t>8. Records and evidence</w:t>
      </w:r>
    </w:p>
    <w:p>
      <w:r>
        <w:t>The policy owner maintains the approved-tool register, approved-use-case register, review decisions, training records, significant output approvals, vendor records, incident records, and revision history according to the organization's retention requirements.</w:t>
      </w:r>
    </w:p>
    <w:p>
      <w:pPr>
        <w:pStyle w:val="Heading1"/>
      </w:pPr>
      <w:r>
        <w:t>9. Mistakes and incident reporting</w:t>
      </w:r>
    </w:p>
    <w:p>
      <w:pPr>
        <w:spacing w:after="80" w:line="300" w:lineRule="auto"/>
        <w:numPr>
          <w:ilvl w:val="0"/>
          <w:numId w:val="12"/>
        </w:numPr>
      </w:pPr>
      <w:r>
        <w:t>Stop the activity and do not delete relevant evidence.</w:t>
      </w:r>
    </w:p>
    <w:p>
      <w:pPr>
        <w:spacing w:after="80" w:line="300" w:lineRule="auto"/>
        <w:numPr>
          <w:ilvl w:val="0"/>
          <w:numId w:val="12"/>
        </w:numPr>
      </w:pPr>
      <w:r>
        <w:t>Notify [incident contact] using [approved channel] as soon as possible.</w:t>
      </w:r>
    </w:p>
    <w:p>
      <w:pPr>
        <w:spacing w:after="80" w:line="300" w:lineRule="auto"/>
        <w:numPr>
          <w:ilvl w:val="0"/>
          <w:numId w:val="12"/>
        </w:numPr>
      </w:pPr>
      <w:r>
        <w:t>Record the tool, account, user, time, information involved, output, recipients, and actions already taken.</w:t>
      </w:r>
    </w:p>
    <w:p>
      <w:pPr>
        <w:spacing w:after="80" w:line="300" w:lineRule="auto"/>
        <w:numPr>
          <w:ilvl w:val="0"/>
          <w:numId w:val="12"/>
        </w:numPr>
      </w:pPr>
      <w:r>
        <w:t>Follow the organization's incident response, privacy, legal, insurance, and notification decision processes.</w:t>
      </w:r>
    </w:p>
    <w:p>
      <w:pPr>
        <w:spacing w:after="80" w:line="300" w:lineRule="auto"/>
        <w:numPr>
          <w:ilvl w:val="0"/>
          <w:numId w:val="12"/>
        </w:numPr>
      </w:pPr>
      <w:r>
        <w:t>Document corrective actions, owner, due date, retest, and policy or training updates.</w:t>
      </w:r>
    </w:p>
    <w:p>
      <w:pPr>
        <w:pStyle w:val="Heading1"/>
      </w:pPr>
      <w:r>
        <w:t>10. Training, exceptions, and enforcement</w:t>
      </w:r>
    </w:p>
    <w:p>
      <w:r>
        <w:t>Workforce members receive this policy before using AI for organization work and after material changes. Exceptions require written approval from [roles]. Violations may result in removal of access, corrective action, contract action, or other consequences consistent with organization policy.</w:t>
      </w:r>
    </w:p>
    <w:p>
      <w:r>
        <w:br w:type="page"/>
      </w:r>
    </w:p>
    <w:p>
      <w:pPr>
        <w:pStyle w:val="Heading1"/>
      </w:pPr>
      <w:r>
        <w:t>Staff acknowledgement</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cantSplit w:val="true"/>
        </w:trPr>
        <w:tc>
          <w:tcPr>
            <w:tcW w:type="dxa" w:w="2300"/>
            <w:shd w:fill="171A31"/>
            <w:tcMar>
              <w:top w:w="80" w:type="dxa"/>
              <w:start w:w="120" w:type="dxa"/>
              <w:bottom w:w="80" w:type="dxa"/>
              <w:end w:w="120" w:type="dxa"/>
            </w:tcMar>
            <w:vAlign w:val="center"/>
          </w:tcPr>
          <w:p>
            <w:pPr>
              <w:spacing w:after="0"/>
              <w:jc w:val="center"/>
            </w:pPr>
            <w:r>
              <w:rPr>
                <w:rFonts w:ascii="Arial" w:hAnsi="Arial"/>
                <w:b/>
                <w:color w:val="FFFFFF"/>
                <w:sz w:val="17"/>
              </w:rPr>
              <w:t>Acknowledgement</w:t>
            </w:r>
          </w:p>
        </w:tc>
        <w:tc>
          <w:tcPr>
            <w:tcW w:type="dxa" w:w="7060"/>
            <w:shd w:fill="171A31"/>
            <w:tcMar>
              <w:top w:w="80" w:type="dxa"/>
              <w:start w:w="120" w:type="dxa"/>
              <w:bottom w:w="80" w:type="dxa"/>
              <w:end w:w="120" w:type="dxa"/>
            </w:tcMar>
            <w:vAlign w:val="center"/>
          </w:tcPr>
          <w:p>
            <w:pPr>
              <w:spacing w:after="0"/>
              <w:jc w:val="center"/>
            </w:pPr>
            <w:r>
              <w:rPr>
                <w:rFonts w:ascii="Arial" w:hAnsi="Arial"/>
                <w:b/>
                <w:color w:val="FFFFFF"/>
                <w:sz w:val="17"/>
              </w:rPr>
              <w:t>Entry</w:t>
            </w:r>
          </w:p>
        </w:tc>
      </w:tr>
      <w:tr>
        <w:trPr>
          <w:cantSplit w:val="true"/>
        </w:trPr>
        <w:tc>
          <w:tcPr>
            <w:tcW w:type="dxa" w:w="2300"/>
            <w:shd w:fill="F6F7FB"/>
            <w:tcMar>
              <w:top w:w="80" w:type="dxa"/>
              <w:start w:w="120" w:type="dxa"/>
              <w:bottom w:w="80" w:type="dxa"/>
              <w:end w:w="120" w:type="dxa"/>
            </w:tcMar>
            <w:vAlign w:val="center"/>
          </w:tcPr>
          <w:p>
            <w:pPr>
              <w:spacing w:after="0"/>
              <w:jc w:val="left"/>
            </w:pPr>
            <w:r>
              <w:rPr>
                <w:rFonts w:ascii="Calibri" w:hAnsi="Calibri"/>
                <w:b w:val="0"/>
                <w:color w:val="22253A"/>
                <w:sz w:val="20"/>
              </w:rPr>
              <w:t>Name</w:t>
            </w:r>
          </w:p>
        </w:tc>
        <w:tc>
          <w:tcPr>
            <w:tcW w:type="dxa" w:w="7060"/>
            <w:shd w:fill="F6F7FB"/>
            <w:tcMar>
              <w:top w:w="80" w:type="dxa"/>
              <w:start w:w="120" w:type="dxa"/>
              <w:bottom w:w="80" w:type="dxa"/>
              <w:end w:w="120" w:type="dxa"/>
            </w:tcMar>
            <w:vAlign w:val="center"/>
          </w:tcPr>
          <w:p>
            <w:pPr>
              <w:spacing w:after="0"/>
              <w:jc w:val="left"/>
            </w:pPr>
            <w:r>
              <w:rPr>
                <w:rFonts w:ascii="Calibri" w:hAnsi="Calibri"/>
                <w:b w:val="0"/>
                <w:color w:val="22253A"/>
                <w:sz w:val="20"/>
              </w:rPr>
              <w:t>____________________________________________</w:t>
            </w:r>
          </w:p>
        </w:tc>
      </w:tr>
      <w:tr>
        <w:trPr>
          <w:cantSplit w:val="true"/>
        </w:trPr>
        <w:tc>
          <w:tcPr>
            <w:tcW w:type="dxa" w:w="2300"/>
            <w:shd w:fill="FFFFFF"/>
            <w:tcMar>
              <w:top w:w="80" w:type="dxa"/>
              <w:start w:w="120" w:type="dxa"/>
              <w:bottom w:w="80" w:type="dxa"/>
              <w:end w:w="120" w:type="dxa"/>
            </w:tcMar>
            <w:vAlign w:val="center"/>
          </w:tcPr>
          <w:p>
            <w:pPr>
              <w:spacing w:after="0"/>
              <w:jc w:val="left"/>
            </w:pPr>
            <w:r>
              <w:rPr>
                <w:rFonts w:ascii="Calibri" w:hAnsi="Calibri"/>
                <w:b w:val="0"/>
                <w:color w:val="22253A"/>
                <w:sz w:val="20"/>
              </w:rPr>
              <w:t>Role</w:t>
            </w:r>
          </w:p>
        </w:tc>
        <w:tc>
          <w:tcPr>
            <w:tcW w:type="dxa" w:w="7060"/>
            <w:shd w:fill="FFFFFF"/>
            <w:tcMar>
              <w:top w:w="80" w:type="dxa"/>
              <w:start w:w="120" w:type="dxa"/>
              <w:bottom w:w="80" w:type="dxa"/>
              <w:end w:w="120" w:type="dxa"/>
            </w:tcMar>
            <w:vAlign w:val="center"/>
          </w:tcPr>
          <w:p>
            <w:pPr>
              <w:spacing w:after="0"/>
              <w:jc w:val="left"/>
            </w:pPr>
            <w:r>
              <w:rPr>
                <w:rFonts w:ascii="Calibri" w:hAnsi="Calibri"/>
                <w:b w:val="0"/>
                <w:color w:val="22253A"/>
                <w:sz w:val="20"/>
              </w:rPr>
              <w:t>____________________________________________</w:t>
            </w:r>
          </w:p>
        </w:tc>
      </w:tr>
      <w:tr>
        <w:trPr>
          <w:cantSplit w:val="true"/>
        </w:trPr>
        <w:tc>
          <w:tcPr>
            <w:tcW w:type="dxa" w:w="2300"/>
            <w:shd w:fill="F6F7FB"/>
            <w:tcMar>
              <w:top w:w="80" w:type="dxa"/>
              <w:start w:w="120" w:type="dxa"/>
              <w:bottom w:w="80" w:type="dxa"/>
              <w:end w:w="120" w:type="dxa"/>
            </w:tcMar>
            <w:vAlign w:val="center"/>
          </w:tcPr>
          <w:p>
            <w:pPr>
              <w:spacing w:after="0"/>
              <w:jc w:val="left"/>
            </w:pPr>
            <w:r>
              <w:rPr>
                <w:rFonts w:ascii="Calibri" w:hAnsi="Calibri"/>
                <w:b w:val="0"/>
                <w:color w:val="22253A"/>
                <w:sz w:val="20"/>
              </w:rPr>
              <w:t>Signature</w:t>
            </w:r>
          </w:p>
        </w:tc>
        <w:tc>
          <w:tcPr>
            <w:tcW w:type="dxa" w:w="7060"/>
            <w:shd w:fill="F6F7FB"/>
            <w:tcMar>
              <w:top w:w="80" w:type="dxa"/>
              <w:start w:w="120" w:type="dxa"/>
              <w:bottom w:w="80" w:type="dxa"/>
              <w:end w:w="120" w:type="dxa"/>
            </w:tcMar>
            <w:vAlign w:val="center"/>
          </w:tcPr>
          <w:p>
            <w:pPr>
              <w:spacing w:after="0"/>
              <w:jc w:val="left"/>
            </w:pPr>
            <w:r>
              <w:rPr>
                <w:rFonts w:ascii="Calibri" w:hAnsi="Calibri"/>
                <w:b w:val="0"/>
                <w:color w:val="22253A"/>
                <w:sz w:val="20"/>
              </w:rPr>
              <w:t>____________________________________________</w:t>
            </w:r>
          </w:p>
        </w:tc>
      </w:tr>
      <w:tr>
        <w:trPr>
          <w:cantSplit w:val="true"/>
        </w:trPr>
        <w:tc>
          <w:tcPr>
            <w:tcW w:type="dxa" w:w="2300"/>
            <w:shd w:fill="FFFFFF"/>
            <w:tcMar>
              <w:top w:w="80" w:type="dxa"/>
              <w:start w:w="120" w:type="dxa"/>
              <w:bottom w:w="80" w:type="dxa"/>
              <w:end w:w="120" w:type="dxa"/>
            </w:tcMar>
            <w:vAlign w:val="center"/>
          </w:tcPr>
          <w:p>
            <w:pPr>
              <w:spacing w:after="0"/>
              <w:jc w:val="left"/>
            </w:pPr>
            <w:r>
              <w:rPr>
                <w:rFonts w:ascii="Calibri" w:hAnsi="Calibri"/>
                <w:b w:val="0"/>
                <w:color w:val="22253A"/>
                <w:sz w:val="20"/>
              </w:rPr>
              <w:t>Date</w:t>
            </w:r>
          </w:p>
        </w:tc>
        <w:tc>
          <w:tcPr>
            <w:tcW w:type="dxa" w:w="7060"/>
            <w:shd w:fill="FFFFFF"/>
            <w:tcMar>
              <w:top w:w="80" w:type="dxa"/>
              <w:start w:w="120" w:type="dxa"/>
              <w:bottom w:w="80" w:type="dxa"/>
              <w:end w:w="120" w:type="dxa"/>
            </w:tcMar>
            <w:vAlign w:val="center"/>
          </w:tcPr>
          <w:p>
            <w:pPr>
              <w:spacing w:after="0"/>
              <w:jc w:val="left"/>
            </w:pPr>
            <w:r>
              <w:rPr>
                <w:rFonts w:ascii="Calibri" w:hAnsi="Calibri"/>
                <w:b w:val="0"/>
                <w:color w:val="22253A"/>
                <w:sz w:val="20"/>
              </w:rPr>
              <w:t>____________________________________________</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171A31"/>
          </w:tcPr>
          <w:p>
            <w:pPr>
              <w:spacing w:after="80"/>
            </w:pPr>
            <w:r>
              <w:rPr>
                <w:rFonts w:ascii="Arial" w:hAnsi="Arial"/>
                <w:b/>
                <w:color w:val="FFFFFF"/>
                <w:sz w:val="26"/>
              </w:rPr>
              <w:t>Make the policy match the real environment</w:t>
            </w:r>
          </w:p>
          <w:p>
            <w:pPr>
              <w:spacing w:after="80"/>
            </w:pPr>
            <w:r>
              <w:rPr>
                <w:rFonts w:ascii="Calibri" w:hAnsi="Calibri"/>
                <w:color w:val="FFFFFF"/>
                <w:sz w:val="21"/>
              </w:rPr>
              <w:t>Odyssey Solutions can inventory current AI use, review connected systems and data flows, tailor this policy, train staff, and connect the result to HIPAA, cybersecurity, vendor, and incident-response work.</w:t>
            </w:r>
          </w:p>
          <w:p>
            <w:pPr>
              <w:spacing w:after="0"/>
            </w:pPr>
            <w:hyperlink r:id="rId11">
              <w:r>
                <w:rPr>
                  <w:color w:val="FDBA74"/>
                  <w:u w:val="single"/>
                </w:rPr>
                <w:t>Book an Odyssey consultation</w:t>
              </w:r>
            </w:hyperlink>
          </w:p>
        </w:tc>
      </w:tr>
    </w:tbl>
    <w:p>
      <w:pPr>
        <w:pStyle w:val="Heading2"/>
      </w:pPr>
      <w:r>
        <w:t>Official references</w:t>
      </w:r>
    </w:p>
    <w:p>
      <w:pPr>
        <w:pStyle w:val="ListBullet"/>
      </w:pPr>
      <w:r>
        <w:rPr>
          <w:b/>
        </w:rPr>
        <w:t xml:space="preserve">HHS HIPAA Security Rule guidance: </w:t>
      </w:r>
      <w:hyperlink r:id="rId12">
        <w:r>
          <w:rPr>
            <w:color w:val="C2410C"/>
            <w:u w:val="single"/>
          </w:rPr>
          <w:t>https://www.hhs.gov/hipaa/for-professionals/security/index.html</w:t>
        </w:r>
      </w:hyperlink>
    </w:p>
    <w:p>
      <w:pPr>
        <w:pStyle w:val="ListBullet"/>
      </w:pPr>
      <w:r>
        <w:rPr>
          <w:b/>
        </w:rPr>
        <w:t xml:space="preserve">NIST AI Risk Management Framework: </w:t>
      </w:r>
      <w:hyperlink r:id="rId13">
        <w:r>
          <w:rPr>
            <w:color w:val="C2410C"/>
            <w:u w:val="single"/>
          </w:rPr>
          <w:t>https://www.nist.gov/itl/ai-risk-management-framework</w:t>
        </w:r>
      </w:hyperlink>
    </w:p>
    <w:p>
      <w:pPr>
        <w:pStyle w:val="ListBullet"/>
      </w:pPr>
      <w:r>
        <w:rPr>
          <w:b/>
        </w:rPr>
        <w:t xml:space="preserve">NIST AI RMF Generative AI Profile: </w:t>
      </w:r>
      <w:hyperlink r:id="rId14">
        <w:r>
          <w:rPr>
            <w:color w:val="C2410C"/>
            <w:u w:val="single"/>
          </w:rPr>
          <w:t>https://www.nist.gov/publications/artificial-intelligence-risk-management-framework-generative-artificial-intelligence</w:t>
        </w:r>
      </w:hyperlink>
    </w:p>
    <w:p>
      <w:pPr>
        <w:pStyle w:val="ListBullet"/>
      </w:pPr>
      <w:r>
        <w:rPr>
          <w:b/>
        </w:rPr>
        <w:t xml:space="preserve">FTC guidance on AI claims and accountability: </w:t>
      </w:r>
      <w:hyperlink r:id="rId15">
        <w:r>
          <w:rPr>
            <w:color w:val="C2410C"/>
            <w:u w:val="single"/>
          </w:rPr>
          <w:t>https://www.ftc.gov/business-guidance/blog/2023/02/keep-your-ai-claims-check</w:t>
        </w:r>
      </w:hyperlink>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6F7FB"/>
          </w:tcPr>
          <w:p>
            <w:pPr>
              <w:spacing w:after="0"/>
            </w:pPr>
            <w:r>
              <w:rPr>
                <w:rFonts w:ascii="Calibri" w:hAnsi="Calibri"/>
                <w:b/>
                <w:color w:val="171A31"/>
                <w:sz w:val="21"/>
              </w:rPr>
              <w:t xml:space="preserve">Important: </w:t>
            </w:r>
            <w:r>
              <w:rPr>
                <w:rFonts w:ascii="Calibri" w:hAnsi="Calibri"/>
                <w:color w:val="22253A"/>
                <w:sz w:val="21"/>
              </w:rPr>
              <w:t>This template is educational and does not provide legal, insurance, privacy, compliance, or clinical advice. It does not guarantee HIPAA compliance, insurance eligibility, security, or recovery. Confirm requirements with qualified professionals and never enter patient information, passwords, or other sensitive data into an uncontrolled copy.</w:t>
            </w:r>
          </w:p>
        </w:tc>
      </w:tr>
    </w:tbl>
    <w:p>
      <w:pPr>
        <w:spacing w:after="0"/>
      </w:pP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2677B"/>
        <w:sz w:val="16"/>
      </w:rPr>
      <w:t xml:space="preserve">odysseysolutions.co  |  (832) 805-8467  |  </w:t>
    </w:r>
    <w:r>
      <w:t xml:space="preserve">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b/>
        <w:color w:val="171A31"/>
        <w:sz w:val="18"/>
      </w:rPr>
      <w:t>Odyss</w:t>
    </w:r>
    <w:r>
      <w:rPr>
        <w:rFonts w:ascii="Arial" w:hAnsi="Arial"/>
        <w:b/>
        <w:color w:val="C2410C"/>
        <w:sz w:val="18"/>
      </w:rPr>
      <w:t>e</w:t>
    </w:r>
    <w:r>
      <w:rPr>
        <w:rFonts w:ascii="Arial" w:hAnsi="Arial"/>
        <w:b/>
        <w:color w:val="171A31"/>
        <w:sz w:val="18"/>
      </w:rPr>
      <w:t>y Solutions</w:t>
    </w:r>
    <w:r>
      <w:rPr>
        <w:rFonts w:ascii="Calibri" w:hAnsi="Calibri"/>
        <w:color w:val="62677B"/>
        <w:sz w:val="16"/>
      </w:rPr>
      <w:t xml:space="preserve">  |  Dental Practice AI Use Policy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0"/>
      </w:pPr>
    </w:lvl>
  </w:abstractNum>
  <w:num w:numId="10">
    <w:abstractNumId w:val="9"/>
  </w:num>
  <w:abstractNum w:abstractNumId="10">
    <w:multiLevelType w:val="singleLevel"/>
    <w:lvl w:ilvl="0">
      <w:start w:val="1"/>
      <w:numFmt w:val="bullet"/>
      <w:lvlText w:val="•  "/>
      <w:lvlJc w:val="left"/>
      <w:pPr>
        <w:tabs>
          <w:tab w:val="num" w:pos="540"/>
        </w:tabs>
        <w:ind w:left="540" w:hanging="270"/>
      </w:pPr>
    </w:lvl>
  </w:abstractNum>
  <w:num w:numId="11">
    <w:abstractNumId w:val="10"/>
  </w:num>
  <w:abstractNum w:abstractNumId="11">
    <w:multiLevelType w:val="singleLevel"/>
    <w:lvl w:ilvl="0">
      <w:start w:val="1"/>
      <w:numFmt w:val="decimal"/>
      <w:lvlText w:val="%1."/>
      <w:lvlJc w:val="left"/>
      <w:pPr>
        <w:tabs>
          <w:tab w:val="num" w:pos="540"/>
        </w:tabs>
        <w:ind w:left="540" w:hanging="270"/>
      </w:p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225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171A31"/>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b/>
      <w:bCs/>
      <w:color w:val="C2410C"/>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71A3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Arial" w:hAnsi="Arial"/>
      <w:b/>
      <w:color w:val="171A31"/>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440"/>
    </w:pPr>
    <w:rPr>
      <w:rFonts w:asciiTheme="majorHAnsi" w:eastAsiaTheme="majorEastAsia" w:hAnsiTheme="majorHAnsi" w:cstheme="majorBidi" w:ascii="Calibri" w:hAnsi="Calibri"/>
      <w:i/>
      <w:iCs/>
      <w:color w:val="62677B"/>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odysseysolutions.co/contact/" TargetMode="External"/><Relationship Id="rId12" Type="http://schemas.openxmlformats.org/officeDocument/2006/relationships/hyperlink" Target="https://www.hhs.gov/hipaa/for-professionals/security/index.html" TargetMode="External"/><Relationship Id="rId13" Type="http://schemas.openxmlformats.org/officeDocument/2006/relationships/hyperlink" Target="https://www.nist.gov/itl/ai-risk-management-framework" TargetMode="External"/><Relationship Id="rId14" Type="http://schemas.openxmlformats.org/officeDocument/2006/relationships/hyperlink" Target="https://www.nist.gov/publications/artificial-intelligence-risk-management-framework-generative-artificial-intelligence" TargetMode="External"/><Relationship Id="rId15" Type="http://schemas.openxmlformats.org/officeDocument/2006/relationships/hyperlink" Target="https://www.ftc.gov/business-guidance/blog/2023/02/keep-your-ai-claims-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Practice AI Use Policy Template</dc:title>
  <dc:subject>Odyssey Solutions practical IT, security, and HIPAA planning template</dc:subject>
  <dc:creator>Odyssey Solutions</dc:creator>
  <cp:keywords>Odyssey Solutions, dental IT, HIPAA, cybersecurity, planning template</cp:keywords>
  <dc:description>generated by python-docx</dc:description>
  <cp:lastModifiedBy/>
  <cp:revision>1</cp:revision>
  <dcterms:created xsi:type="dcterms:W3CDTF">2013-12-23T23:15:00Z</dcterms:created>
  <dcterms:modified xsi:type="dcterms:W3CDTF">2013-12-23T23:15:00Z</dcterms:modified>
  <cp:category/>
</cp:coreProperties>
</file>